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F41167" w14:textId="77777777" w:rsidR="00482570" w:rsidRPr="0050648F" w:rsidRDefault="00482570" w:rsidP="0087675F">
      <w:pPr>
        <w:jc w:val="center"/>
        <w:rPr>
          <w:b/>
          <w:bCs/>
          <w:sz w:val="48"/>
          <w:szCs w:val="48"/>
        </w:rPr>
      </w:pPr>
      <w:r w:rsidRPr="0050648F">
        <w:rPr>
          <w:b/>
          <w:bCs/>
          <w:sz w:val="48"/>
          <w:szCs w:val="48"/>
        </w:rPr>
        <w:t>CHAPTER 8</w:t>
      </w:r>
    </w:p>
    <w:p w14:paraId="5B4C4E9E" w14:textId="77777777" w:rsidR="00482570" w:rsidRPr="00452AD4" w:rsidRDefault="001718AB" w:rsidP="0087675F">
      <w:pPr>
        <w:jc w:val="center"/>
        <w:rPr>
          <w:b/>
          <w:bCs/>
          <w:sz w:val="44"/>
          <w:szCs w:val="36"/>
        </w:rPr>
      </w:pPr>
      <w:r w:rsidRPr="003765A5">
        <w:rPr>
          <w:b/>
          <w:bCs/>
          <w:sz w:val="52"/>
          <w:szCs w:val="52"/>
        </w:rPr>
        <w:t>FORCE ACCOUNT LABOR</w:t>
      </w:r>
    </w:p>
    <w:p w14:paraId="1970F811" w14:textId="77777777" w:rsidR="00482570" w:rsidRPr="00C06E9F" w:rsidRDefault="00482570" w:rsidP="0087675F"/>
    <w:p w14:paraId="1DE95089" w14:textId="77777777" w:rsidR="00482570" w:rsidRPr="00C06E9F" w:rsidRDefault="00482570" w:rsidP="0087675F">
      <w:pPr>
        <w:jc w:val="center"/>
        <w:rPr>
          <w:rFonts w:cs="Arial"/>
          <w:sz w:val="28"/>
          <w:szCs w:val="28"/>
        </w:rPr>
      </w:pPr>
      <w:r w:rsidRPr="00C06E9F">
        <w:rPr>
          <w:rFonts w:cs="Arial"/>
          <w:sz w:val="28"/>
          <w:szCs w:val="28"/>
        </w:rPr>
        <w:t>TABLE OF CONTENTS</w:t>
      </w:r>
    </w:p>
    <w:p w14:paraId="00B948D2" w14:textId="77777777" w:rsidR="0087675F" w:rsidRDefault="0087675F" w:rsidP="0087675F">
      <w:pPr>
        <w:pStyle w:val="Header"/>
        <w:tabs>
          <w:tab w:val="clear" w:pos="4320"/>
          <w:tab w:val="clear" w:pos="8640"/>
          <w:tab w:val="left" w:pos="1620"/>
        </w:tabs>
        <w:rPr>
          <w:rFonts w:cs="Arial"/>
        </w:rPr>
      </w:pPr>
    </w:p>
    <w:p w14:paraId="54385E62" w14:textId="7711CB83" w:rsidR="00482570" w:rsidRDefault="00482570" w:rsidP="0087675F">
      <w:pPr>
        <w:pStyle w:val="Header"/>
        <w:tabs>
          <w:tab w:val="clear" w:pos="4320"/>
          <w:tab w:val="clear" w:pos="8640"/>
          <w:tab w:val="left" w:pos="1620"/>
        </w:tabs>
        <w:jc w:val="right"/>
        <w:rPr>
          <w:rFonts w:cs="Arial"/>
        </w:rPr>
      </w:pPr>
      <w:r w:rsidRPr="00C06E9F">
        <w:rPr>
          <w:rFonts w:cs="Arial"/>
        </w:rPr>
        <w:t>Page</w:t>
      </w:r>
    </w:p>
    <w:p w14:paraId="0BE07C2B" w14:textId="58A13618" w:rsidR="00206138" w:rsidRPr="00206138" w:rsidRDefault="00C73124">
      <w:pPr>
        <w:pStyle w:val="TOC1"/>
        <w:tabs>
          <w:tab w:val="right" w:leader="dot" w:pos="9926"/>
        </w:tabs>
        <w:rPr>
          <w:rFonts w:ascii="Arial" w:eastAsiaTheme="minorEastAsia" w:hAnsi="Arial" w:cs="Arial"/>
          <w:b w:val="0"/>
          <w:bCs w:val="0"/>
          <w:caps w:val="0"/>
          <w:noProof/>
          <w:kern w:val="2"/>
          <w:sz w:val="22"/>
          <w:szCs w:val="22"/>
          <w14:ligatures w14:val="standardContextual"/>
        </w:rPr>
      </w:pPr>
      <w:r w:rsidRPr="005A67AC">
        <w:rPr>
          <w:rFonts w:ascii="Arial" w:hAnsi="Arial" w:cs="Arial"/>
          <w:sz w:val="22"/>
          <w:szCs w:val="22"/>
        </w:rPr>
        <w:fldChar w:fldCharType="begin"/>
      </w:r>
      <w:r w:rsidRPr="005A67AC">
        <w:rPr>
          <w:rFonts w:ascii="Arial" w:hAnsi="Arial" w:cs="Arial"/>
          <w:sz w:val="22"/>
          <w:szCs w:val="22"/>
        </w:rPr>
        <w:instrText xml:space="preserve"> TOC \o "1-2" \h \z \u </w:instrText>
      </w:r>
      <w:r w:rsidRPr="005A67AC">
        <w:rPr>
          <w:rFonts w:ascii="Arial" w:hAnsi="Arial" w:cs="Arial"/>
          <w:sz w:val="22"/>
          <w:szCs w:val="22"/>
        </w:rPr>
        <w:fldChar w:fldCharType="separate"/>
      </w:r>
      <w:hyperlink w:anchor="_Toc171791108" w:history="1">
        <w:r w:rsidR="00206138" w:rsidRPr="00206138">
          <w:rPr>
            <w:rStyle w:val="Hyperlink"/>
            <w:rFonts w:ascii="Arial" w:hAnsi="Arial" w:cs="Arial"/>
            <w:noProof/>
            <w:sz w:val="22"/>
            <w:szCs w:val="22"/>
          </w:rPr>
          <w:t>8.0 Introduction</w:t>
        </w:r>
        <w:r w:rsidR="00206138" w:rsidRPr="00206138">
          <w:rPr>
            <w:rFonts w:ascii="Arial" w:hAnsi="Arial" w:cs="Arial"/>
            <w:noProof/>
            <w:webHidden/>
            <w:sz w:val="22"/>
            <w:szCs w:val="22"/>
          </w:rPr>
          <w:tab/>
        </w:r>
        <w:r w:rsidR="00206138" w:rsidRPr="00206138">
          <w:rPr>
            <w:rFonts w:ascii="Arial" w:hAnsi="Arial" w:cs="Arial"/>
            <w:noProof/>
            <w:webHidden/>
            <w:sz w:val="22"/>
            <w:szCs w:val="22"/>
          </w:rPr>
          <w:fldChar w:fldCharType="begin"/>
        </w:r>
        <w:r w:rsidR="00206138" w:rsidRPr="00206138">
          <w:rPr>
            <w:rFonts w:ascii="Arial" w:hAnsi="Arial" w:cs="Arial"/>
            <w:noProof/>
            <w:webHidden/>
            <w:sz w:val="22"/>
            <w:szCs w:val="22"/>
          </w:rPr>
          <w:instrText xml:space="preserve"> PAGEREF _Toc171791108 \h </w:instrText>
        </w:r>
        <w:r w:rsidR="00206138" w:rsidRPr="00206138">
          <w:rPr>
            <w:rFonts w:ascii="Arial" w:hAnsi="Arial" w:cs="Arial"/>
            <w:noProof/>
            <w:webHidden/>
            <w:sz w:val="22"/>
            <w:szCs w:val="22"/>
          </w:rPr>
        </w:r>
        <w:r w:rsidR="00206138" w:rsidRPr="00206138">
          <w:rPr>
            <w:rFonts w:ascii="Arial" w:hAnsi="Arial" w:cs="Arial"/>
            <w:noProof/>
            <w:webHidden/>
            <w:sz w:val="22"/>
            <w:szCs w:val="22"/>
          </w:rPr>
          <w:fldChar w:fldCharType="separate"/>
        </w:r>
        <w:r w:rsidR="00206138" w:rsidRPr="00206138">
          <w:rPr>
            <w:rFonts w:ascii="Arial" w:hAnsi="Arial" w:cs="Arial"/>
            <w:noProof/>
            <w:webHidden/>
            <w:sz w:val="22"/>
            <w:szCs w:val="22"/>
          </w:rPr>
          <w:t>2</w:t>
        </w:r>
        <w:r w:rsidR="00206138" w:rsidRPr="00206138">
          <w:rPr>
            <w:rFonts w:ascii="Arial" w:hAnsi="Arial" w:cs="Arial"/>
            <w:noProof/>
            <w:webHidden/>
            <w:sz w:val="22"/>
            <w:szCs w:val="22"/>
          </w:rPr>
          <w:fldChar w:fldCharType="end"/>
        </w:r>
      </w:hyperlink>
    </w:p>
    <w:p w14:paraId="3E0845ED" w14:textId="3A8A3F7E" w:rsidR="00206138" w:rsidRPr="00206138" w:rsidRDefault="00206138">
      <w:pPr>
        <w:pStyle w:val="TOC1"/>
        <w:tabs>
          <w:tab w:val="right" w:leader="dot" w:pos="9926"/>
        </w:tabs>
        <w:rPr>
          <w:rFonts w:ascii="Arial" w:eastAsiaTheme="minorEastAsia" w:hAnsi="Arial" w:cs="Arial"/>
          <w:b w:val="0"/>
          <w:bCs w:val="0"/>
          <w:caps w:val="0"/>
          <w:noProof/>
          <w:kern w:val="2"/>
          <w:sz w:val="22"/>
          <w:szCs w:val="22"/>
          <w14:ligatures w14:val="standardContextual"/>
        </w:rPr>
      </w:pPr>
      <w:hyperlink w:anchor="_Toc171791109" w:history="1">
        <w:r w:rsidRPr="00206138">
          <w:rPr>
            <w:rStyle w:val="Hyperlink"/>
            <w:rFonts w:ascii="Arial" w:hAnsi="Arial" w:cs="Arial"/>
            <w:noProof/>
            <w:sz w:val="22"/>
            <w:szCs w:val="22"/>
          </w:rPr>
          <w:t>8.1 Force Account Concepts</w:t>
        </w:r>
        <w:r w:rsidRPr="00206138">
          <w:rPr>
            <w:rFonts w:ascii="Arial" w:hAnsi="Arial" w:cs="Arial"/>
            <w:noProof/>
            <w:webHidden/>
            <w:sz w:val="22"/>
            <w:szCs w:val="22"/>
          </w:rPr>
          <w:tab/>
        </w:r>
        <w:r w:rsidRPr="00206138">
          <w:rPr>
            <w:rFonts w:ascii="Arial" w:hAnsi="Arial" w:cs="Arial"/>
            <w:noProof/>
            <w:webHidden/>
            <w:sz w:val="22"/>
            <w:szCs w:val="22"/>
          </w:rPr>
          <w:fldChar w:fldCharType="begin"/>
        </w:r>
        <w:r w:rsidRPr="00206138">
          <w:rPr>
            <w:rFonts w:ascii="Arial" w:hAnsi="Arial" w:cs="Arial"/>
            <w:noProof/>
            <w:webHidden/>
            <w:sz w:val="22"/>
            <w:szCs w:val="22"/>
          </w:rPr>
          <w:instrText xml:space="preserve"> PAGEREF _Toc171791109 \h </w:instrText>
        </w:r>
        <w:r w:rsidRPr="00206138">
          <w:rPr>
            <w:rFonts w:ascii="Arial" w:hAnsi="Arial" w:cs="Arial"/>
            <w:noProof/>
            <w:webHidden/>
            <w:sz w:val="22"/>
            <w:szCs w:val="22"/>
          </w:rPr>
        </w:r>
        <w:r w:rsidRPr="00206138">
          <w:rPr>
            <w:rFonts w:ascii="Arial" w:hAnsi="Arial" w:cs="Arial"/>
            <w:noProof/>
            <w:webHidden/>
            <w:sz w:val="22"/>
            <w:szCs w:val="22"/>
          </w:rPr>
          <w:fldChar w:fldCharType="separate"/>
        </w:r>
        <w:r w:rsidRPr="00206138">
          <w:rPr>
            <w:rFonts w:ascii="Arial" w:hAnsi="Arial" w:cs="Arial"/>
            <w:noProof/>
            <w:webHidden/>
            <w:sz w:val="22"/>
            <w:szCs w:val="22"/>
          </w:rPr>
          <w:t>2</w:t>
        </w:r>
        <w:r w:rsidRPr="00206138">
          <w:rPr>
            <w:rFonts w:ascii="Arial" w:hAnsi="Arial" w:cs="Arial"/>
            <w:noProof/>
            <w:webHidden/>
            <w:sz w:val="22"/>
            <w:szCs w:val="22"/>
          </w:rPr>
          <w:fldChar w:fldCharType="end"/>
        </w:r>
      </w:hyperlink>
    </w:p>
    <w:p w14:paraId="5E6F79CD" w14:textId="042826BD" w:rsidR="00206138" w:rsidRPr="00206138" w:rsidRDefault="00206138">
      <w:pPr>
        <w:pStyle w:val="TOC1"/>
        <w:tabs>
          <w:tab w:val="right" w:leader="dot" w:pos="9926"/>
        </w:tabs>
        <w:rPr>
          <w:rFonts w:ascii="Arial" w:eastAsiaTheme="minorEastAsia" w:hAnsi="Arial" w:cs="Arial"/>
          <w:b w:val="0"/>
          <w:bCs w:val="0"/>
          <w:caps w:val="0"/>
          <w:noProof/>
          <w:kern w:val="2"/>
          <w:sz w:val="22"/>
          <w:szCs w:val="22"/>
          <w14:ligatures w14:val="standardContextual"/>
        </w:rPr>
      </w:pPr>
      <w:hyperlink w:anchor="_Toc171791110" w:history="1">
        <w:r w:rsidRPr="00206138">
          <w:rPr>
            <w:rStyle w:val="Hyperlink"/>
            <w:rFonts w:ascii="Arial" w:hAnsi="Arial" w:cs="Arial"/>
            <w:noProof/>
            <w:sz w:val="22"/>
            <w:szCs w:val="22"/>
          </w:rPr>
          <w:t>8.2 Allowable Force Account Costs</w:t>
        </w:r>
        <w:r w:rsidRPr="00206138">
          <w:rPr>
            <w:rFonts w:ascii="Arial" w:hAnsi="Arial" w:cs="Arial"/>
            <w:noProof/>
            <w:webHidden/>
            <w:sz w:val="22"/>
            <w:szCs w:val="22"/>
          </w:rPr>
          <w:tab/>
        </w:r>
        <w:r w:rsidRPr="00206138">
          <w:rPr>
            <w:rFonts w:ascii="Arial" w:hAnsi="Arial" w:cs="Arial"/>
            <w:noProof/>
            <w:webHidden/>
            <w:sz w:val="22"/>
            <w:szCs w:val="22"/>
          </w:rPr>
          <w:fldChar w:fldCharType="begin"/>
        </w:r>
        <w:r w:rsidRPr="00206138">
          <w:rPr>
            <w:rFonts w:ascii="Arial" w:hAnsi="Arial" w:cs="Arial"/>
            <w:noProof/>
            <w:webHidden/>
            <w:sz w:val="22"/>
            <w:szCs w:val="22"/>
          </w:rPr>
          <w:instrText xml:space="preserve"> PAGEREF _Toc171791110 \h </w:instrText>
        </w:r>
        <w:r w:rsidRPr="00206138">
          <w:rPr>
            <w:rFonts w:ascii="Arial" w:hAnsi="Arial" w:cs="Arial"/>
            <w:noProof/>
            <w:webHidden/>
            <w:sz w:val="22"/>
            <w:szCs w:val="22"/>
          </w:rPr>
        </w:r>
        <w:r w:rsidRPr="00206138">
          <w:rPr>
            <w:rFonts w:ascii="Arial" w:hAnsi="Arial" w:cs="Arial"/>
            <w:noProof/>
            <w:webHidden/>
            <w:sz w:val="22"/>
            <w:szCs w:val="22"/>
          </w:rPr>
          <w:fldChar w:fldCharType="separate"/>
        </w:r>
        <w:r w:rsidRPr="00206138">
          <w:rPr>
            <w:rFonts w:ascii="Arial" w:hAnsi="Arial" w:cs="Arial"/>
            <w:noProof/>
            <w:webHidden/>
            <w:sz w:val="22"/>
            <w:szCs w:val="22"/>
          </w:rPr>
          <w:t>4</w:t>
        </w:r>
        <w:r w:rsidRPr="00206138">
          <w:rPr>
            <w:rFonts w:ascii="Arial" w:hAnsi="Arial" w:cs="Arial"/>
            <w:noProof/>
            <w:webHidden/>
            <w:sz w:val="22"/>
            <w:szCs w:val="22"/>
          </w:rPr>
          <w:fldChar w:fldCharType="end"/>
        </w:r>
      </w:hyperlink>
    </w:p>
    <w:p w14:paraId="75A08C1B" w14:textId="74926444" w:rsidR="00206138" w:rsidRPr="00206138" w:rsidRDefault="00206138">
      <w:pPr>
        <w:pStyle w:val="TOC2"/>
        <w:tabs>
          <w:tab w:val="right" w:leader="dot" w:pos="9926"/>
        </w:tabs>
        <w:rPr>
          <w:rFonts w:ascii="Arial" w:eastAsiaTheme="minorEastAsia" w:hAnsi="Arial" w:cs="Arial"/>
          <w:smallCaps w:val="0"/>
          <w:noProof/>
          <w:kern w:val="2"/>
          <w:sz w:val="22"/>
          <w:szCs w:val="22"/>
          <w14:ligatures w14:val="standardContextual"/>
        </w:rPr>
      </w:pPr>
      <w:hyperlink w:anchor="_Toc171791111" w:history="1">
        <w:r w:rsidRPr="00206138">
          <w:rPr>
            <w:rStyle w:val="Hyperlink"/>
            <w:rFonts w:ascii="Arial" w:hAnsi="Arial" w:cs="Arial"/>
            <w:noProof/>
            <w:sz w:val="22"/>
            <w:szCs w:val="22"/>
          </w:rPr>
          <w:t>8.2.1 Wages and Benefits</w:t>
        </w:r>
        <w:r w:rsidRPr="00206138">
          <w:rPr>
            <w:rFonts w:ascii="Arial" w:hAnsi="Arial" w:cs="Arial"/>
            <w:noProof/>
            <w:webHidden/>
            <w:sz w:val="22"/>
            <w:szCs w:val="22"/>
          </w:rPr>
          <w:tab/>
        </w:r>
        <w:r w:rsidRPr="00206138">
          <w:rPr>
            <w:rFonts w:ascii="Arial" w:hAnsi="Arial" w:cs="Arial"/>
            <w:noProof/>
            <w:webHidden/>
            <w:sz w:val="22"/>
            <w:szCs w:val="22"/>
          </w:rPr>
          <w:fldChar w:fldCharType="begin"/>
        </w:r>
        <w:r w:rsidRPr="00206138">
          <w:rPr>
            <w:rFonts w:ascii="Arial" w:hAnsi="Arial" w:cs="Arial"/>
            <w:noProof/>
            <w:webHidden/>
            <w:sz w:val="22"/>
            <w:szCs w:val="22"/>
          </w:rPr>
          <w:instrText xml:space="preserve"> PAGEREF _Toc171791111 \h </w:instrText>
        </w:r>
        <w:r w:rsidRPr="00206138">
          <w:rPr>
            <w:rFonts w:ascii="Arial" w:hAnsi="Arial" w:cs="Arial"/>
            <w:noProof/>
            <w:webHidden/>
            <w:sz w:val="22"/>
            <w:szCs w:val="22"/>
          </w:rPr>
        </w:r>
        <w:r w:rsidRPr="00206138">
          <w:rPr>
            <w:rFonts w:ascii="Arial" w:hAnsi="Arial" w:cs="Arial"/>
            <w:noProof/>
            <w:webHidden/>
            <w:sz w:val="22"/>
            <w:szCs w:val="22"/>
          </w:rPr>
          <w:fldChar w:fldCharType="separate"/>
        </w:r>
        <w:r w:rsidRPr="00206138">
          <w:rPr>
            <w:rFonts w:ascii="Arial" w:hAnsi="Arial" w:cs="Arial"/>
            <w:noProof/>
            <w:webHidden/>
            <w:sz w:val="22"/>
            <w:szCs w:val="22"/>
          </w:rPr>
          <w:t>4</w:t>
        </w:r>
        <w:r w:rsidRPr="00206138">
          <w:rPr>
            <w:rFonts w:ascii="Arial" w:hAnsi="Arial" w:cs="Arial"/>
            <w:noProof/>
            <w:webHidden/>
            <w:sz w:val="22"/>
            <w:szCs w:val="22"/>
          </w:rPr>
          <w:fldChar w:fldCharType="end"/>
        </w:r>
      </w:hyperlink>
    </w:p>
    <w:p w14:paraId="2B2BD176" w14:textId="0955B678" w:rsidR="00206138" w:rsidRPr="00206138" w:rsidRDefault="00206138">
      <w:pPr>
        <w:pStyle w:val="TOC2"/>
        <w:tabs>
          <w:tab w:val="right" w:leader="dot" w:pos="9926"/>
        </w:tabs>
        <w:rPr>
          <w:rFonts w:ascii="Arial" w:eastAsiaTheme="minorEastAsia" w:hAnsi="Arial" w:cs="Arial"/>
          <w:smallCaps w:val="0"/>
          <w:noProof/>
          <w:kern w:val="2"/>
          <w:sz w:val="22"/>
          <w:szCs w:val="22"/>
          <w14:ligatures w14:val="standardContextual"/>
        </w:rPr>
      </w:pPr>
      <w:hyperlink w:anchor="_Toc171791112" w:history="1">
        <w:r w:rsidRPr="00206138">
          <w:rPr>
            <w:rStyle w:val="Hyperlink"/>
            <w:rFonts w:ascii="Arial" w:hAnsi="Arial" w:cs="Arial"/>
            <w:noProof/>
            <w:sz w:val="22"/>
            <w:szCs w:val="22"/>
          </w:rPr>
          <w:t>8.2.3 Material Costs</w:t>
        </w:r>
        <w:r w:rsidRPr="00206138">
          <w:rPr>
            <w:rFonts w:ascii="Arial" w:hAnsi="Arial" w:cs="Arial"/>
            <w:noProof/>
            <w:webHidden/>
            <w:sz w:val="22"/>
            <w:szCs w:val="22"/>
          </w:rPr>
          <w:tab/>
        </w:r>
        <w:r w:rsidRPr="00206138">
          <w:rPr>
            <w:rFonts w:ascii="Arial" w:hAnsi="Arial" w:cs="Arial"/>
            <w:noProof/>
            <w:webHidden/>
            <w:sz w:val="22"/>
            <w:szCs w:val="22"/>
          </w:rPr>
          <w:fldChar w:fldCharType="begin"/>
        </w:r>
        <w:r w:rsidRPr="00206138">
          <w:rPr>
            <w:rFonts w:ascii="Arial" w:hAnsi="Arial" w:cs="Arial"/>
            <w:noProof/>
            <w:webHidden/>
            <w:sz w:val="22"/>
            <w:szCs w:val="22"/>
          </w:rPr>
          <w:instrText xml:space="preserve"> PAGEREF _Toc171791112 \h </w:instrText>
        </w:r>
        <w:r w:rsidRPr="00206138">
          <w:rPr>
            <w:rFonts w:ascii="Arial" w:hAnsi="Arial" w:cs="Arial"/>
            <w:noProof/>
            <w:webHidden/>
            <w:sz w:val="22"/>
            <w:szCs w:val="22"/>
          </w:rPr>
        </w:r>
        <w:r w:rsidRPr="00206138">
          <w:rPr>
            <w:rFonts w:ascii="Arial" w:hAnsi="Arial" w:cs="Arial"/>
            <w:noProof/>
            <w:webHidden/>
            <w:sz w:val="22"/>
            <w:szCs w:val="22"/>
          </w:rPr>
          <w:fldChar w:fldCharType="separate"/>
        </w:r>
        <w:r w:rsidRPr="00206138">
          <w:rPr>
            <w:rFonts w:ascii="Arial" w:hAnsi="Arial" w:cs="Arial"/>
            <w:noProof/>
            <w:webHidden/>
            <w:sz w:val="22"/>
            <w:szCs w:val="22"/>
          </w:rPr>
          <w:t>4</w:t>
        </w:r>
        <w:r w:rsidRPr="00206138">
          <w:rPr>
            <w:rFonts w:ascii="Arial" w:hAnsi="Arial" w:cs="Arial"/>
            <w:noProof/>
            <w:webHidden/>
            <w:sz w:val="22"/>
            <w:szCs w:val="22"/>
          </w:rPr>
          <w:fldChar w:fldCharType="end"/>
        </w:r>
      </w:hyperlink>
    </w:p>
    <w:p w14:paraId="4B0F53D7" w14:textId="0F3442C9" w:rsidR="00206138" w:rsidRPr="00206138" w:rsidRDefault="00206138">
      <w:pPr>
        <w:pStyle w:val="TOC2"/>
        <w:tabs>
          <w:tab w:val="right" w:leader="dot" w:pos="9926"/>
        </w:tabs>
        <w:rPr>
          <w:rFonts w:ascii="Arial" w:eastAsiaTheme="minorEastAsia" w:hAnsi="Arial" w:cs="Arial"/>
          <w:smallCaps w:val="0"/>
          <w:noProof/>
          <w:kern w:val="2"/>
          <w:sz w:val="22"/>
          <w:szCs w:val="22"/>
          <w14:ligatures w14:val="standardContextual"/>
        </w:rPr>
      </w:pPr>
      <w:hyperlink w:anchor="_Toc171791113" w:history="1">
        <w:r w:rsidRPr="00206138">
          <w:rPr>
            <w:rStyle w:val="Hyperlink"/>
            <w:rFonts w:ascii="Arial" w:hAnsi="Arial" w:cs="Arial"/>
            <w:noProof/>
            <w:sz w:val="22"/>
            <w:szCs w:val="22"/>
          </w:rPr>
          <w:t>8.2.4 Equipment Costs</w:t>
        </w:r>
        <w:r w:rsidRPr="00206138">
          <w:rPr>
            <w:rFonts w:ascii="Arial" w:hAnsi="Arial" w:cs="Arial"/>
            <w:noProof/>
            <w:webHidden/>
            <w:sz w:val="22"/>
            <w:szCs w:val="22"/>
          </w:rPr>
          <w:tab/>
        </w:r>
        <w:r w:rsidRPr="00206138">
          <w:rPr>
            <w:rFonts w:ascii="Arial" w:hAnsi="Arial" w:cs="Arial"/>
            <w:noProof/>
            <w:webHidden/>
            <w:sz w:val="22"/>
            <w:szCs w:val="22"/>
          </w:rPr>
          <w:fldChar w:fldCharType="begin"/>
        </w:r>
        <w:r w:rsidRPr="00206138">
          <w:rPr>
            <w:rFonts w:ascii="Arial" w:hAnsi="Arial" w:cs="Arial"/>
            <w:noProof/>
            <w:webHidden/>
            <w:sz w:val="22"/>
            <w:szCs w:val="22"/>
          </w:rPr>
          <w:instrText xml:space="preserve"> PAGEREF _Toc171791113 \h </w:instrText>
        </w:r>
        <w:r w:rsidRPr="00206138">
          <w:rPr>
            <w:rFonts w:ascii="Arial" w:hAnsi="Arial" w:cs="Arial"/>
            <w:noProof/>
            <w:webHidden/>
            <w:sz w:val="22"/>
            <w:szCs w:val="22"/>
          </w:rPr>
        </w:r>
        <w:r w:rsidRPr="00206138">
          <w:rPr>
            <w:rFonts w:ascii="Arial" w:hAnsi="Arial" w:cs="Arial"/>
            <w:noProof/>
            <w:webHidden/>
            <w:sz w:val="22"/>
            <w:szCs w:val="22"/>
          </w:rPr>
          <w:fldChar w:fldCharType="separate"/>
        </w:r>
        <w:r w:rsidRPr="00206138">
          <w:rPr>
            <w:rFonts w:ascii="Arial" w:hAnsi="Arial" w:cs="Arial"/>
            <w:noProof/>
            <w:webHidden/>
            <w:sz w:val="22"/>
            <w:szCs w:val="22"/>
          </w:rPr>
          <w:t>5</w:t>
        </w:r>
        <w:r w:rsidRPr="00206138">
          <w:rPr>
            <w:rFonts w:ascii="Arial" w:hAnsi="Arial" w:cs="Arial"/>
            <w:noProof/>
            <w:webHidden/>
            <w:sz w:val="22"/>
            <w:szCs w:val="22"/>
          </w:rPr>
          <w:fldChar w:fldCharType="end"/>
        </w:r>
      </w:hyperlink>
    </w:p>
    <w:p w14:paraId="26102CE2" w14:textId="70EA5E71" w:rsidR="00206138" w:rsidRPr="00206138" w:rsidRDefault="00206138">
      <w:pPr>
        <w:pStyle w:val="TOC2"/>
        <w:tabs>
          <w:tab w:val="right" w:leader="dot" w:pos="9926"/>
        </w:tabs>
        <w:rPr>
          <w:rFonts w:ascii="Arial" w:eastAsiaTheme="minorEastAsia" w:hAnsi="Arial" w:cs="Arial"/>
          <w:smallCaps w:val="0"/>
          <w:noProof/>
          <w:kern w:val="2"/>
          <w:sz w:val="22"/>
          <w:szCs w:val="22"/>
          <w14:ligatures w14:val="standardContextual"/>
        </w:rPr>
      </w:pPr>
      <w:hyperlink w:anchor="_Toc171791114" w:history="1">
        <w:r w:rsidRPr="00206138">
          <w:rPr>
            <w:rStyle w:val="Hyperlink"/>
            <w:rFonts w:ascii="Arial" w:hAnsi="Arial" w:cs="Arial"/>
            <w:noProof/>
            <w:sz w:val="22"/>
            <w:szCs w:val="22"/>
          </w:rPr>
          <w:t>8.2.5 Other Force Account Costs</w:t>
        </w:r>
        <w:r w:rsidRPr="00206138">
          <w:rPr>
            <w:rFonts w:ascii="Arial" w:hAnsi="Arial" w:cs="Arial"/>
            <w:noProof/>
            <w:webHidden/>
            <w:sz w:val="22"/>
            <w:szCs w:val="22"/>
          </w:rPr>
          <w:tab/>
        </w:r>
        <w:r w:rsidRPr="00206138">
          <w:rPr>
            <w:rFonts w:ascii="Arial" w:hAnsi="Arial" w:cs="Arial"/>
            <w:noProof/>
            <w:webHidden/>
            <w:sz w:val="22"/>
            <w:szCs w:val="22"/>
          </w:rPr>
          <w:fldChar w:fldCharType="begin"/>
        </w:r>
        <w:r w:rsidRPr="00206138">
          <w:rPr>
            <w:rFonts w:ascii="Arial" w:hAnsi="Arial" w:cs="Arial"/>
            <w:noProof/>
            <w:webHidden/>
            <w:sz w:val="22"/>
            <w:szCs w:val="22"/>
          </w:rPr>
          <w:instrText xml:space="preserve"> PAGEREF _Toc171791114 \h </w:instrText>
        </w:r>
        <w:r w:rsidRPr="00206138">
          <w:rPr>
            <w:rFonts w:ascii="Arial" w:hAnsi="Arial" w:cs="Arial"/>
            <w:noProof/>
            <w:webHidden/>
            <w:sz w:val="22"/>
            <w:szCs w:val="22"/>
          </w:rPr>
        </w:r>
        <w:r w:rsidRPr="00206138">
          <w:rPr>
            <w:rFonts w:ascii="Arial" w:hAnsi="Arial" w:cs="Arial"/>
            <w:noProof/>
            <w:webHidden/>
            <w:sz w:val="22"/>
            <w:szCs w:val="22"/>
          </w:rPr>
          <w:fldChar w:fldCharType="separate"/>
        </w:r>
        <w:r w:rsidRPr="00206138">
          <w:rPr>
            <w:rFonts w:ascii="Arial" w:hAnsi="Arial" w:cs="Arial"/>
            <w:noProof/>
            <w:webHidden/>
            <w:sz w:val="22"/>
            <w:szCs w:val="22"/>
          </w:rPr>
          <w:t>6</w:t>
        </w:r>
        <w:r w:rsidRPr="00206138">
          <w:rPr>
            <w:rFonts w:ascii="Arial" w:hAnsi="Arial" w:cs="Arial"/>
            <w:noProof/>
            <w:webHidden/>
            <w:sz w:val="22"/>
            <w:szCs w:val="22"/>
          </w:rPr>
          <w:fldChar w:fldCharType="end"/>
        </w:r>
      </w:hyperlink>
    </w:p>
    <w:p w14:paraId="5596A268" w14:textId="1B4A3F08" w:rsidR="00206138" w:rsidRPr="00206138" w:rsidRDefault="00206138">
      <w:pPr>
        <w:pStyle w:val="TOC1"/>
        <w:tabs>
          <w:tab w:val="right" w:leader="dot" w:pos="9926"/>
        </w:tabs>
        <w:rPr>
          <w:rFonts w:ascii="Arial" w:eastAsiaTheme="minorEastAsia" w:hAnsi="Arial" w:cs="Arial"/>
          <w:b w:val="0"/>
          <w:bCs w:val="0"/>
          <w:caps w:val="0"/>
          <w:noProof/>
          <w:kern w:val="2"/>
          <w:sz w:val="22"/>
          <w:szCs w:val="22"/>
          <w14:ligatures w14:val="standardContextual"/>
        </w:rPr>
      </w:pPr>
      <w:hyperlink w:anchor="_Toc171791115" w:history="1">
        <w:r w:rsidRPr="00206138">
          <w:rPr>
            <w:rStyle w:val="Hyperlink"/>
            <w:rFonts w:ascii="Arial" w:hAnsi="Arial" w:cs="Arial"/>
            <w:noProof/>
            <w:sz w:val="22"/>
            <w:szCs w:val="22"/>
          </w:rPr>
          <w:t>8.3 Force Account Recordkeeping</w:t>
        </w:r>
        <w:r w:rsidRPr="00206138">
          <w:rPr>
            <w:rFonts w:ascii="Arial" w:hAnsi="Arial" w:cs="Arial"/>
            <w:noProof/>
            <w:webHidden/>
            <w:sz w:val="22"/>
            <w:szCs w:val="22"/>
          </w:rPr>
          <w:tab/>
        </w:r>
        <w:r w:rsidRPr="00206138">
          <w:rPr>
            <w:rFonts w:ascii="Arial" w:hAnsi="Arial" w:cs="Arial"/>
            <w:noProof/>
            <w:webHidden/>
            <w:sz w:val="22"/>
            <w:szCs w:val="22"/>
          </w:rPr>
          <w:fldChar w:fldCharType="begin"/>
        </w:r>
        <w:r w:rsidRPr="00206138">
          <w:rPr>
            <w:rFonts w:ascii="Arial" w:hAnsi="Arial" w:cs="Arial"/>
            <w:noProof/>
            <w:webHidden/>
            <w:sz w:val="22"/>
            <w:szCs w:val="22"/>
          </w:rPr>
          <w:instrText xml:space="preserve"> PAGEREF _Toc171791115 \h </w:instrText>
        </w:r>
        <w:r w:rsidRPr="00206138">
          <w:rPr>
            <w:rFonts w:ascii="Arial" w:hAnsi="Arial" w:cs="Arial"/>
            <w:noProof/>
            <w:webHidden/>
            <w:sz w:val="22"/>
            <w:szCs w:val="22"/>
          </w:rPr>
        </w:r>
        <w:r w:rsidRPr="00206138">
          <w:rPr>
            <w:rFonts w:ascii="Arial" w:hAnsi="Arial" w:cs="Arial"/>
            <w:noProof/>
            <w:webHidden/>
            <w:sz w:val="22"/>
            <w:szCs w:val="22"/>
          </w:rPr>
          <w:fldChar w:fldCharType="separate"/>
        </w:r>
        <w:r w:rsidRPr="00206138">
          <w:rPr>
            <w:rFonts w:ascii="Arial" w:hAnsi="Arial" w:cs="Arial"/>
            <w:noProof/>
            <w:webHidden/>
            <w:sz w:val="22"/>
            <w:szCs w:val="22"/>
          </w:rPr>
          <w:t>6</w:t>
        </w:r>
        <w:r w:rsidRPr="00206138">
          <w:rPr>
            <w:rFonts w:ascii="Arial" w:hAnsi="Arial" w:cs="Arial"/>
            <w:noProof/>
            <w:webHidden/>
            <w:sz w:val="22"/>
            <w:szCs w:val="22"/>
          </w:rPr>
          <w:fldChar w:fldCharType="end"/>
        </w:r>
      </w:hyperlink>
    </w:p>
    <w:p w14:paraId="20145C55" w14:textId="2CCA95F0" w:rsidR="001C1A79" w:rsidRPr="001C1A79" w:rsidRDefault="00C73124" w:rsidP="0087675F">
      <w:pPr>
        <w:spacing w:after="240"/>
        <w:rPr>
          <w:rFonts w:cs="Arial"/>
        </w:rPr>
      </w:pPr>
      <w:r w:rsidRPr="005A67AC">
        <w:rPr>
          <w:rFonts w:cs="Arial"/>
          <w:szCs w:val="22"/>
        </w:rPr>
        <w:fldChar w:fldCharType="end"/>
      </w:r>
    </w:p>
    <w:p w14:paraId="4826F023" w14:textId="77777777" w:rsidR="00482570" w:rsidRPr="002675CC" w:rsidRDefault="00482570" w:rsidP="0087675F">
      <w:pPr>
        <w:jc w:val="center"/>
        <w:rPr>
          <w:rFonts w:cs="Arial"/>
          <w:b/>
          <w:sz w:val="48"/>
          <w:szCs w:val="48"/>
        </w:rPr>
      </w:pPr>
      <w:r w:rsidRPr="003765A5">
        <w:rPr>
          <w:sz w:val="52"/>
          <w:szCs w:val="52"/>
        </w:rPr>
        <w:br w:type="page"/>
      </w:r>
      <w:r w:rsidRPr="002675CC">
        <w:rPr>
          <w:rFonts w:cs="Arial"/>
          <w:b/>
          <w:sz w:val="48"/>
          <w:szCs w:val="48"/>
        </w:rPr>
        <w:lastRenderedPageBreak/>
        <w:t>CHAPTER 8</w:t>
      </w:r>
    </w:p>
    <w:p w14:paraId="18D73E97" w14:textId="77777777" w:rsidR="00254C30" w:rsidRPr="002675CC" w:rsidRDefault="001E49AF" w:rsidP="0087675F">
      <w:pPr>
        <w:jc w:val="center"/>
        <w:rPr>
          <w:rFonts w:cs="Arial"/>
          <w:b/>
          <w:sz w:val="48"/>
          <w:szCs w:val="48"/>
        </w:rPr>
      </w:pPr>
      <w:r w:rsidRPr="002675CC">
        <w:rPr>
          <w:rFonts w:cs="Arial"/>
          <w:b/>
          <w:sz w:val="48"/>
          <w:szCs w:val="48"/>
        </w:rPr>
        <w:t>FORCE ACCOU</w:t>
      </w:r>
      <w:r w:rsidR="003765A5" w:rsidRPr="002675CC">
        <w:rPr>
          <w:rFonts w:cs="Arial"/>
          <w:b/>
          <w:sz w:val="48"/>
          <w:szCs w:val="48"/>
        </w:rPr>
        <w:t>N</w:t>
      </w:r>
      <w:r w:rsidRPr="002675CC">
        <w:rPr>
          <w:rFonts w:cs="Arial"/>
          <w:b/>
          <w:sz w:val="48"/>
          <w:szCs w:val="48"/>
        </w:rPr>
        <w:t>T LABOR</w:t>
      </w:r>
    </w:p>
    <w:p w14:paraId="64CA56E8" w14:textId="77777777" w:rsidR="00482570" w:rsidRPr="00916239" w:rsidRDefault="00482570" w:rsidP="0087675F">
      <w:pPr>
        <w:jc w:val="center"/>
        <w:rPr>
          <w:rFonts w:cs="Arial"/>
          <w:b/>
          <w:szCs w:val="22"/>
        </w:rPr>
      </w:pPr>
    </w:p>
    <w:p w14:paraId="4174EB68" w14:textId="77777777" w:rsidR="00482570" w:rsidRPr="00140D22" w:rsidRDefault="00482570" w:rsidP="00C73124">
      <w:pPr>
        <w:pStyle w:val="4Arial20U"/>
        <w:outlineLvl w:val="0"/>
      </w:pPr>
      <w:bookmarkStart w:id="0" w:name="_Toc11259318"/>
      <w:bookmarkStart w:id="1" w:name="_Toc11259690"/>
      <w:bookmarkStart w:id="2" w:name="_Toc171791108"/>
      <w:r w:rsidRPr="00140D22">
        <w:t>8.0 Introduction</w:t>
      </w:r>
      <w:bookmarkEnd w:id="0"/>
      <w:bookmarkEnd w:id="1"/>
      <w:bookmarkEnd w:id="2"/>
    </w:p>
    <w:p w14:paraId="3D77C88D" w14:textId="77777777" w:rsidR="00482570" w:rsidRPr="00C06E9F" w:rsidRDefault="00482570" w:rsidP="0087675F">
      <w:pPr>
        <w:pStyle w:val="BodyText1"/>
        <w:tabs>
          <w:tab w:val="clear" w:pos="720"/>
        </w:tabs>
        <w:spacing w:after="0"/>
        <w:rPr>
          <w:rFonts w:cs="Arial"/>
          <w:szCs w:val="22"/>
        </w:rPr>
      </w:pPr>
    </w:p>
    <w:p w14:paraId="3755A5E9" w14:textId="1FDECAFE" w:rsidR="00482570" w:rsidRPr="00516490" w:rsidRDefault="00EC5B32" w:rsidP="0087675F">
      <w:pPr>
        <w:pStyle w:val="BodyText1"/>
        <w:tabs>
          <w:tab w:val="clear" w:pos="720"/>
        </w:tabs>
        <w:spacing w:after="0"/>
        <w:jc w:val="both"/>
        <w:rPr>
          <w:rFonts w:cs="Arial"/>
          <w:szCs w:val="22"/>
        </w:rPr>
      </w:pPr>
      <w:r w:rsidRPr="00C06E9F">
        <w:rPr>
          <w:rFonts w:cs="Arial"/>
          <w:szCs w:val="22"/>
        </w:rPr>
        <w:t>In some instance</w:t>
      </w:r>
      <w:r>
        <w:rPr>
          <w:rFonts w:cs="Arial"/>
          <w:szCs w:val="22"/>
        </w:rPr>
        <w:t xml:space="preserve">s, </w:t>
      </w:r>
      <w:r w:rsidRPr="00C06E9F">
        <w:rPr>
          <w:rFonts w:cs="Arial"/>
          <w:szCs w:val="22"/>
        </w:rPr>
        <w:t xml:space="preserve">a Grant Recipient may perform </w:t>
      </w:r>
      <w:r>
        <w:rPr>
          <w:rFonts w:cs="Arial"/>
          <w:szCs w:val="22"/>
        </w:rPr>
        <w:t xml:space="preserve">project </w:t>
      </w:r>
      <w:r w:rsidRPr="00C06E9F">
        <w:rPr>
          <w:rFonts w:cs="Arial"/>
          <w:szCs w:val="22"/>
        </w:rPr>
        <w:t xml:space="preserve">work under what is </w:t>
      </w:r>
      <w:proofErr w:type="gramStart"/>
      <w:r w:rsidRPr="00C06E9F">
        <w:rPr>
          <w:rFonts w:cs="Arial"/>
          <w:szCs w:val="22"/>
        </w:rPr>
        <w:t>generally known</w:t>
      </w:r>
      <w:proofErr w:type="gramEnd"/>
      <w:r w:rsidRPr="00C06E9F">
        <w:rPr>
          <w:rFonts w:cs="Arial"/>
          <w:szCs w:val="22"/>
        </w:rPr>
        <w:t xml:space="preserve"> </w:t>
      </w:r>
      <w:r w:rsidRPr="00F50706">
        <w:rPr>
          <w:rFonts w:cs="Arial"/>
          <w:szCs w:val="22"/>
        </w:rPr>
        <w:t xml:space="preserve">as </w:t>
      </w:r>
      <w:r w:rsidRPr="002675CC">
        <w:rPr>
          <w:rFonts w:cs="Arial"/>
          <w:szCs w:val="22"/>
        </w:rPr>
        <w:t>force account</w:t>
      </w:r>
      <w:r>
        <w:rPr>
          <w:rFonts w:cs="Arial"/>
          <w:b/>
          <w:bCs/>
          <w:szCs w:val="22"/>
        </w:rPr>
        <w:t>.</w:t>
      </w:r>
      <w:r>
        <w:rPr>
          <w:rFonts w:cs="Arial"/>
          <w:b/>
          <w:bCs/>
          <w:szCs w:val="22"/>
        </w:rPr>
        <w:t xml:space="preserve"> </w:t>
      </w:r>
      <w:r>
        <w:rPr>
          <w:rFonts w:cs="Arial"/>
          <w:szCs w:val="22"/>
        </w:rPr>
        <w:t>This</w:t>
      </w:r>
      <w:r w:rsidRPr="00EC5B32">
        <w:rPr>
          <w:rFonts w:cs="Arial"/>
          <w:szCs w:val="22"/>
        </w:rPr>
        <w:t xml:space="preserve"> </w:t>
      </w:r>
      <w:r w:rsidRPr="00EC5B32">
        <w:rPr>
          <w:rFonts w:cs="Arial"/>
          <w:szCs w:val="22"/>
        </w:rPr>
        <w:t>means the</w:t>
      </w:r>
      <w:r>
        <w:rPr>
          <w:rFonts w:cs="Arial"/>
          <w:szCs w:val="22"/>
        </w:rPr>
        <w:t xml:space="preserve"> </w:t>
      </w:r>
      <w:r w:rsidRPr="00C06E9F">
        <w:rPr>
          <w:rFonts w:cs="Arial"/>
          <w:szCs w:val="22"/>
        </w:rPr>
        <w:t xml:space="preserve">Grant Recipient </w:t>
      </w:r>
      <w:r w:rsidR="007417CE" w:rsidRPr="00C06E9F">
        <w:rPr>
          <w:rFonts w:cs="Arial"/>
          <w:szCs w:val="22"/>
        </w:rPr>
        <w:t>perform</w:t>
      </w:r>
      <w:r>
        <w:rPr>
          <w:rFonts w:cs="Arial"/>
          <w:szCs w:val="22"/>
        </w:rPr>
        <w:t>s</w:t>
      </w:r>
      <w:r w:rsidR="00482570" w:rsidRPr="00C06E9F">
        <w:rPr>
          <w:rFonts w:cs="Arial"/>
          <w:szCs w:val="22"/>
        </w:rPr>
        <w:t xml:space="preserve"> </w:t>
      </w:r>
      <w:r w:rsidR="002675CC">
        <w:rPr>
          <w:rFonts w:cs="Arial"/>
          <w:szCs w:val="22"/>
        </w:rPr>
        <w:t xml:space="preserve">the </w:t>
      </w:r>
      <w:r w:rsidR="0050648F">
        <w:rPr>
          <w:rFonts w:cs="Arial"/>
          <w:szCs w:val="22"/>
        </w:rPr>
        <w:t xml:space="preserve">project related </w:t>
      </w:r>
      <w:r w:rsidR="002675CC">
        <w:rPr>
          <w:rFonts w:cs="Arial"/>
          <w:szCs w:val="22"/>
        </w:rPr>
        <w:t>work</w:t>
      </w:r>
      <w:r w:rsidR="00482570" w:rsidRPr="00C06E9F">
        <w:rPr>
          <w:rFonts w:cs="Arial"/>
          <w:szCs w:val="22"/>
        </w:rPr>
        <w:t xml:space="preserve"> </w:t>
      </w:r>
      <w:r>
        <w:rPr>
          <w:rFonts w:cs="Arial"/>
          <w:szCs w:val="22"/>
        </w:rPr>
        <w:t xml:space="preserve">– including </w:t>
      </w:r>
      <w:r>
        <w:rPr>
          <w:rFonts w:cs="Arial"/>
          <w:szCs w:val="22"/>
        </w:rPr>
        <w:t>construction, administrative services, and/or engineering services</w:t>
      </w:r>
      <w:r>
        <w:rPr>
          <w:rFonts w:cs="Arial"/>
          <w:szCs w:val="22"/>
        </w:rPr>
        <w:t xml:space="preserve"> – </w:t>
      </w:r>
      <w:r w:rsidR="00482570">
        <w:rPr>
          <w:rFonts w:cs="Arial"/>
          <w:szCs w:val="22"/>
        </w:rPr>
        <w:t>using</w:t>
      </w:r>
      <w:r w:rsidR="00482570" w:rsidRPr="00C06E9F">
        <w:rPr>
          <w:rFonts w:cs="Arial"/>
          <w:szCs w:val="22"/>
        </w:rPr>
        <w:t xml:space="preserve"> its own employee</w:t>
      </w:r>
      <w:r w:rsidR="00F802BD">
        <w:rPr>
          <w:rFonts w:cs="Arial"/>
          <w:szCs w:val="22"/>
        </w:rPr>
        <w:t xml:space="preserve"> workforce</w:t>
      </w:r>
      <w:r>
        <w:rPr>
          <w:rFonts w:cs="Arial"/>
          <w:szCs w:val="22"/>
        </w:rPr>
        <w:t xml:space="preserve"> </w:t>
      </w:r>
      <w:r w:rsidR="00EB453C">
        <w:rPr>
          <w:rFonts w:cs="Arial"/>
          <w:szCs w:val="22"/>
        </w:rPr>
        <w:t>rather than contracting out for this work</w:t>
      </w:r>
      <w:r w:rsidR="00482570" w:rsidRPr="00C06E9F">
        <w:rPr>
          <w:rFonts w:cs="Arial"/>
          <w:szCs w:val="22"/>
        </w:rPr>
        <w:t>.</w:t>
      </w:r>
      <w:r w:rsidR="00E872CB">
        <w:rPr>
          <w:rFonts w:cs="Arial"/>
          <w:szCs w:val="22"/>
        </w:rPr>
        <w:t xml:space="preserve"> </w:t>
      </w:r>
      <w:r w:rsidR="00482570" w:rsidRPr="00516490">
        <w:rPr>
          <w:rFonts w:cs="Arial"/>
          <w:szCs w:val="22"/>
        </w:rPr>
        <w:t xml:space="preserve">The use of force account must </w:t>
      </w:r>
      <w:proofErr w:type="gramStart"/>
      <w:r w:rsidR="00482570" w:rsidRPr="00516490">
        <w:rPr>
          <w:rFonts w:cs="Arial"/>
          <w:szCs w:val="22"/>
        </w:rPr>
        <w:t>be approved</w:t>
      </w:r>
      <w:proofErr w:type="gramEnd"/>
      <w:r w:rsidR="00482570" w:rsidRPr="00516490">
        <w:rPr>
          <w:rFonts w:cs="Arial"/>
          <w:szCs w:val="22"/>
        </w:rPr>
        <w:t xml:space="preserve"> by TDA, even if the Grant Recipient will not claim the costs as grant or matching funds, to ensure that the Grant Recipient has the capacity to complete the project in-house.</w:t>
      </w:r>
    </w:p>
    <w:p w14:paraId="6BCAA991" w14:textId="77777777" w:rsidR="00482570" w:rsidRPr="00516490" w:rsidRDefault="00482570" w:rsidP="0087675F">
      <w:pPr>
        <w:pStyle w:val="BodyText1"/>
        <w:tabs>
          <w:tab w:val="clear" w:pos="720"/>
        </w:tabs>
        <w:spacing w:after="0"/>
        <w:jc w:val="both"/>
        <w:rPr>
          <w:rFonts w:cs="Arial"/>
          <w:szCs w:val="22"/>
        </w:rPr>
      </w:pPr>
    </w:p>
    <w:p w14:paraId="58D81C48" w14:textId="6EF0F4CA" w:rsidR="00482570" w:rsidRPr="00C06E9F" w:rsidRDefault="00482570" w:rsidP="0087675F">
      <w:pPr>
        <w:pStyle w:val="1BodyARIAL11"/>
        <w:spacing w:line="240" w:lineRule="auto"/>
      </w:pPr>
      <w:r w:rsidRPr="00C06E9F">
        <w:t xml:space="preserve">Force account work is not subject to Davis-Bacon </w:t>
      </w:r>
      <w:r>
        <w:t>Act</w:t>
      </w:r>
      <w:r w:rsidR="00E872CB">
        <w:t xml:space="preserve"> </w:t>
      </w:r>
      <w:r w:rsidRPr="00C06E9F">
        <w:t xml:space="preserve">wage requirements because governmental agencies and States or their political subdivisions </w:t>
      </w:r>
      <w:proofErr w:type="gramStart"/>
      <w:r w:rsidRPr="00C06E9F">
        <w:t>are not considered</w:t>
      </w:r>
      <w:proofErr w:type="gramEnd"/>
      <w:r w:rsidRPr="00C06E9F">
        <w:t xml:space="preserve"> </w:t>
      </w:r>
      <w:r w:rsidRPr="002675CC">
        <w:t>contractors</w:t>
      </w:r>
      <w:r w:rsidR="00E872CB" w:rsidRPr="00F50706">
        <w:t xml:space="preserve"> </w:t>
      </w:r>
      <w:r w:rsidRPr="00F50706">
        <w:t xml:space="preserve">or </w:t>
      </w:r>
      <w:r w:rsidRPr="002675CC">
        <w:t>subcontractors</w:t>
      </w:r>
      <w:r w:rsidRPr="00C06E9F">
        <w:t xml:space="preserve"> within the meaning of the D</w:t>
      </w:r>
      <w:r w:rsidR="00CA2BF7">
        <w:t xml:space="preserve">avis-Bacon </w:t>
      </w:r>
      <w:r w:rsidRPr="00C06E9F">
        <w:t>Act.</w:t>
      </w:r>
      <w:r w:rsidR="00CA2BF7">
        <w:t xml:space="preserve"> </w:t>
      </w:r>
      <w:r w:rsidRPr="00C06E9F">
        <w:t xml:space="preserve">However, </w:t>
      </w:r>
      <w:r w:rsidR="00EB453C">
        <w:t xml:space="preserve">if </w:t>
      </w:r>
      <w:r w:rsidRPr="00C06E9F">
        <w:t xml:space="preserve">any part of the </w:t>
      </w:r>
      <w:r w:rsidR="00EB453C">
        <w:t xml:space="preserve">project </w:t>
      </w:r>
      <w:proofErr w:type="gramStart"/>
      <w:r w:rsidR="00EB453C">
        <w:t xml:space="preserve">is </w:t>
      </w:r>
      <w:r w:rsidRPr="00C06E9F">
        <w:t>not done</w:t>
      </w:r>
      <w:proofErr w:type="gramEnd"/>
      <w:r w:rsidRPr="00C06E9F">
        <w:t xml:space="preserve"> under force account but contracted out</w:t>
      </w:r>
      <w:r w:rsidR="00EB453C">
        <w:t>, that portion of work</w:t>
      </w:r>
      <w:r w:rsidRPr="00C06E9F">
        <w:t xml:space="preserve"> is subject to Davis-Bacon and Related Acts</w:t>
      </w:r>
      <w:r>
        <w:t xml:space="preserve"> (DBRA)</w:t>
      </w:r>
      <w:r w:rsidRPr="00C06E9F">
        <w:t xml:space="preserve"> and Contract Work Hours and Safety Stand</w:t>
      </w:r>
      <w:r w:rsidR="004A3B91">
        <w:t>ard</w:t>
      </w:r>
      <w:r w:rsidRPr="00C06E9F">
        <w:t xml:space="preserve">s Act (CWHSSA) as described </w:t>
      </w:r>
      <w:r w:rsidRPr="00CA2BF7">
        <w:t xml:space="preserve">in </w:t>
      </w:r>
      <w:r w:rsidRPr="000913E1">
        <w:rPr>
          <w:i/>
          <w:iCs/>
        </w:rPr>
        <w:t>Chapter 7</w:t>
      </w:r>
      <w:r w:rsidR="00F50706">
        <w:rPr>
          <w:i/>
          <w:iCs/>
        </w:rPr>
        <w:t>,</w:t>
      </w:r>
      <w:r w:rsidRPr="000913E1">
        <w:rPr>
          <w:i/>
          <w:iCs/>
        </w:rPr>
        <w:t xml:space="preserve"> Labor</w:t>
      </w:r>
      <w:r w:rsidRPr="00CA2BF7">
        <w:rPr>
          <w:i/>
          <w:iCs/>
        </w:rPr>
        <w:t xml:space="preserve"> Standards.</w:t>
      </w:r>
      <w:r w:rsidRPr="00C06E9F">
        <w:t xml:space="preserve"> </w:t>
      </w:r>
    </w:p>
    <w:p w14:paraId="75C1D2B1" w14:textId="77777777" w:rsidR="00482570" w:rsidRDefault="00482570" w:rsidP="0087675F">
      <w:pPr>
        <w:pStyle w:val="1BodyARIAL11"/>
        <w:spacing w:line="240" w:lineRule="auto"/>
      </w:pPr>
    </w:p>
    <w:p w14:paraId="6E615E6E" w14:textId="77777777" w:rsidR="003C1C4F" w:rsidRPr="00C06E9F" w:rsidRDefault="003C1C4F" w:rsidP="0087675F">
      <w:pPr>
        <w:pStyle w:val="1BodyARIAL11"/>
        <w:spacing w:line="240" w:lineRule="auto"/>
      </w:pPr>
    </w:p>
    <w:p w14:paraId="70C9D3F2" w14:textId="1CFEFBB1" w:rsidR="00482570" w:rsidRPr="00140D22" w:rsidRDefault="00482570" w:rsidP="00C73124">
      <w:pPr>
        <w:pStyle w:val="4Arial20U"/>
        <w:outlineLvl w:val="0"/>
      </w:pPr>
      <w:bookmarkStart w:id="3" w:name="_Toc11259319"/>
      <w:bookmarkStart w:id="4" w:name="_Toc11259691"/>
      <w:bookmarkStart w:id="5" w:name="_Toc171791109"/>
      <w:r w:rsidRPr="00140D22">
        <w:t>8.1 Force Account</w:t>
      </w:r>
      <w:bookmarkEnd w:id="3"/>
      <w:bookmarkEnd w:id="4"/>
      <w:r w:rsidR="00F50706">
        <w:t xml:space="preserve"> Concepts</w:t>
      </w:r>
      <w:bookmarkEnd w:id="5"/>
    </w:p>
    <w:p w14:paraId="09D4D11F" w14:textId="77777777" w:rsidR="00482570" w:rsidRPr="00C06E9F" w:rsidRDefault="00482570" w:rsidP="0087675F">
      <w:pPr>
        <w:pStyle w:val="BodyText1"/>
        <w:tabs>
          <w:tab w:val="clear" w:pos="720"/>
        </w:tabs>
        <w:spacing w:after="0"/>
        <w:rPr>
          <w:rFonts w:cs="Arial"/>
          <w:szCs w:val="22"/>
        </w:rPr>
      </w:pPr>
    </w:p>
    <w:p w14:paraId="44673C72" w14:textId="77777777" w:rsidR="00205019" w:rsidRDefault="00621FED" w:rsidP="0087675F">
      <w:pPr>
        <w:pStyle w:val="1BodyARIAL11"/>
        <w:spacing w:line="240" w:lineRule="auto"/>
      </w:pPr>
      <w:r w:rsidRPr="00D55E52">
        <w:rPr>
          <w:b/>
        </w:rPr>
        <w:t>Definition of Force Account</w:t>
      </w:r>
    </w:p>
    <w:p w14:paraId="4786C55E" w14:textId="2816622D" w:rsidR="00621FED" w:rsidRPr="00D55E52" w:rsidRDefault="00621FED" w:rsidP="0087675F">
      <w:pPr>
        <w:pStyle w:val="1BodyARIAL11"/>
        <w:spacing w:line="240" w:lineRule="auto"/>
      </w:pPr>
      <w:r w:rsidRPr="00D55E52">
        <w:t>Professional services, construction, rehabilitation, repair</w:t>
      </w:r>
      <w:r w:rsidR="007417CE">
        <w:t>,</w:t>
      </w:r>
      <w:r w:rsidRPr="00D55E52">
        <w:t xml:space="preserve"> or demolition that </w:t>
      </w:r>
      <w:proofErr w:type="gramStart"/>
      <w:r w:rsidRPr="00D55E52">
        <w:t>is performed</w:t>
      </w:r>
      <w:proofErr w:type="gramEnd"/>
      <w:r w:rsidRPr="00D55E52">
        <w:t xml:space="preserve"> by municipal or county employees</w:t>
      </w:r>
      <w:r w:rsidR="0077291B">
        <w:t xml:space="preserve">, or by employees of a </w:t>
      </w:r>
      <w:r w:rsidR="008B2BD8">
        <w:t>benefiting</w:t>
      </w:r>
      <w:r w:rsidR="0077291B">
        <w:t xml:space="preserve"> utility</w:t>
      </w:r>
      <w:r>
        <w:t>.</w:t>
      </w:r>
    </w:p>
    <w:p w14:paraId="184E8CD4" w14:textId="77777777" w:rsidR="00621FED" w:rsidRDefault="00621FED" w:rsidP="0087675F">
      <w:pPr>
        <w:pStyle w:val="1BodyARIAL11"/>
        <w:spacing w:line="240" w:lineRule="auto"/>
      </w:pPr>
    </w:p>
    <w:p w14:paraId="187D6727" w14:textId="77777777" w:rsidR="00205019" w:rsidRDefault="00621FED" w:rsidP="0087675F">
      <w:pPr>
        <w:pStyle w:val="1BodyARIAL11"/>
        <w:spacing w:line="240" w:lineRule="auto"/>
      </w:pPr>
      <w:r w:rsidRPr="00CE735B">
        <w:rPr>
          <w:b/>
        </w:rPr>
        <w:t>Definition of Employee</w:t>
      </w:r>
    </w:p>
    <w:p w14:paraId="1DEAF73F" w14:textId="7DC12046" w:rsidR="00621FED" w:rsidRPr="00B42AAE" w:rsidRDefault="00621FED" w:rsidP="0087675F">
      <w:pPr>
        <w:pStyle w:val="1BodyARIAL11"/>
        <w:spacing w:line="240" w:lineRule="auto"/>
        <w:rPr>
          <w:b/>
        </w:rPr>
      </w:pPr>
      <w:r w:rsidRPr="00F03A25">
        <w:t xml:space="preserve">Determining whether a worker is an employee </w:t>
      </w:r>
      <w:r w:rsidR="008B2BD8">
        <w:t>versus</w:t>
      </w:r>
      <w:r w:rsidRPr="00F03A25">
        <w:t xml:space="preserve"> an independent contractor depends on many factors including the nature and degree of control </w:t>
      </w:r>
      <w:proofErr w:type="gramStart"/>
      <w:r w:rsidRPr="00F03A25">
        <w:t>by</w:t>
      </w:r>
      <w:proofErr w:type="gramEnd"/>
      <w:r w:rsidRPr="00F03A25">
        <w:t xml:space="preserve"> the principal/</w:t>
      </w:r>
      <w:r w:rsidRPr="004E01D9">
        <w:t>payer</w:t>
      </w:r>
      <w:r w:rsidR="002675CC">
        <w:t xml:space="preserve"> - </w:t>
      </w:r>
      <w:r w:rsidR="000D0C3C">
        <w:t>s</w:t>
      </w:r>
      <w:r w:rsidRPr="00F03A25">
        <w:t>ee IRS 20</w:t>
      </w:r>
      <w:r>
        <w:t>-p</w:t>
      </w:r>
      <w:r w:rsidRPr="00F03A25">
        <w:t>oint Checklist for Independent Contractors</w:t>
      </w:r>
      <w:proofErr w:type="gramStart"/>
      <w:r>
        <w:t>.</w:t>
      </w:r>
      <w:r w:rsidRPr="00B42AAE">
        <w:rPr>
          <w:b/>
        </w:rPr>
        <w:t xml:space="preserve">  </w:t>
      </w:r>
      <w:proofErr w:type="gramEnd"/>
    </w:p>
    <w:p w14:paraId="5A1BE894" w14:textId="77777777" w:rsidR="00621FED" w:rsidRDefault="00621FED" w:rsidP="0087675F">
      <w:pPr>
        <w:pStyle w:val="1BodyARIAL11"/>
        <w:spacing w:line="240" w:lineRule="auto"/>
      </w:pPr>
    </w:p>
    <w:p w14:paraId="7BB6548C" w14:textId="77777777" w:rsidR="00205019" w:rsidRDefault="00621FED" w:rsidP="0087675F">
      <w:pPr>
        <w:pStyle w:val="1BodyARIAL11"/>
        <w:spacing w:line="240" w:lineRule="auto"/>
      </w:pPr>
      <w:r w:rsidRPr="00516490">
        <w:rPr>
          <w:b/>
          <w:szCs w:val="20"/>
        </w:rPr>
        <w:t>Documenting Employee Status</w:t>
      </w:r>
    </w:p>
    <w:p w14:paraId="1CD67673" w14:textId="77777777" w:rsidR="00621FED" w:rsidRPr="00516490" w:rsidRDefault="00621FED" w:rsidP="0087675F">
      <w:pPr>
        <w:pStyle w:val="1BodyARIAL11"/>
        <w:spacing w:line="240" w:lineRule="auto"/>
      </w:pPr>
      <w:r w:rsidRPr="00516490">
        <w:rPr>
          <w:szCs w:val="20"/>
        </w:rPr>
        <w:t xml:space="preserve">Therefore, to qualify as </w:t>
      </w:r>
      <w:proofErr w:type="gramStart"/>
      <w:r w:rsidRPr="00516490">
        <w:rPr>
          <w:szCs w:val="20"/>
        </w:rPr>
        <w:t>force</w:t>
      </w:r>
      <w:proofErr w:type="gramEnd"/>
      <w:r w:rsidRPr="00516490">
        <w:rPr>
          <w:szCs w:val="20"/>
        </w:rPr>
        <w:t xml:space="preserve"> account, an</w:t>
      </w:r>
      <w:r w:rsidRPr="00516490">
        <w:t xml:space="preserve"> employee must be documented on the employer’s payroll records as either regular or temporary employees</w:t>
      </w:r>
      <w:proofErr w:type="gramStart"/>
      <w:r w:rsidRPr="00516490">
        <w:t xml:space="preserve">.  </w:t>
      </w:r>
      <w:proofErr w:type="gramEnd"/>
      <w:r w:rsidRPr="00516490">
        <w:t xml:space="preserve">Status may also </w:t>
      </w:r>
      <w:proofErr w:type="gramStart"/>
      <w:r w:rsidRPr="00516490">
        <w:t>be documented</w:t>
      </w:r>
      <w:proofErr w:type="gramEnd"/>
      <w:r w:rsidRPr="00516490">
        <w:t xml:space="preserve"> through W-2 </w:t>
      </w:r>
      <w:r w:rsidR="000C6900">
        <w:t>w</w:t>
      </w:r>
      <w:r w:rsidRPr="00516490">
        <w:t xml:space="preserve">age and </w:t>
      </w:r>
      <w:r w:rsidR="000C6900">
        <w:t>t</w:t>
      </w:r>
      <w:r w:rsidRPr="00516490">
        <w:t xml:space="preserve">ax </w:t>
      </w:r>
      <w:r w:rsidR="000C6900">
        <w:t>s</w:t>
      </w:r>
      <w:r w:rsidRPr="00516490">
        <w:t>tatements.</w:t>
      </w:r>
    </w:p>
    <w:p w14:paraId="6A8AC95B" w14:textId="77777777" w:rsidR="00482570" w:rsidRDefault="00482570" w:rsidP="0087675F">
      <w:pPr>
        <w:pStyle w:val="BodyText1"/>
        <w:tabs>
          <w:tab w:val="clear" w:pos="720"/>
        </w:tabs>
        <w:spacing w:after="0"/>
        <w:jc w:val="both"/>
        <w:rPr>
          <w:rFonts w:cs="Arial"/>
          <w:szCs w:val="22"/>
        </w:rPr>
      </w:pPr>
    </w:p>
    <w:p w14:paraId="695B8F02" w14:textId="51883829" w:rsidR="00482570" w:rsidRPr="00C06E9F" w:rsidRDefault="00482570" w:rsidP="0087675F">
      <w:pPr>
        <w:pStyle w:val="1BodyARIAL11"/>
        <w:spacing w:line="240" w:lineRule="auto"/>
      </w:pPr>
      <w:r w:rsidRPr="00C06E9F">
        <w:t>Force account applies to the following:</w:t>
      </w:r>
    </w:p>
    <w:p w14:paraId="788A2F97" w14:textId="77777777" w:rsidR="00482570" w:rsidRPr="00C06E9F" w:rsidRDefault="00482570" w:rsidP="0087675F">
      <w:pPr>
        <w:pStyle w:val="2BULLETArial11"/>
        <w:spacing w:line="240" w:lineRule="auto"/>
      </w:pPr>
      <w:r w:rsidRPr="00C06E9F">
        <w:t xml:space="preserve">Permanent employees of a Grant </w:t>
      </w:r>
      <w:proofErr w:type="gramStart"/>
      <w:r w:rsidRPr="00C06E9F">
        <w:t>Recipient;</w:t>
      </w:r>
      <w:proofErr w:type="gramEnd"/>
    </w:p>
    <w:p w14:paraId="6850BB53" w14:textId="75BB6EE4" w:rsidR="00482570" w:rsidRPr="00C06E9F" w:rsidRDefault="00482570" w:rsidP="0087675F">
      <w:pPr>
        <w:pStyle w:val="2BULLETArial11"/>
        <w:spacing w:line="240" w:lineRule="auto"/>
      </w:pPr>
      <w:r w:rsidRPr="00C06E9F">
        <w:t>Temporary employees of a Grant Recipient hired, not contracted</w:t>
      </w:r>
      <w:r w:rsidR="00367307">
        <w:t xml:space="preserve"> (</w:t>
      </w:r>
      <w:r w:rsidR="0077291B">
        <w:t xml:space="preserve">persons hired </w:t>
      </w:r>
      <w:r w:rsidR="00367307">
        <w:t>through a staff leasing service</w:t>
      </w:r>
      <w:r w:rsidR="0077291B">
        <w:t xml:space="preserve"> are considered contracted staff persons, not employees of the Grant Recipient</w:t>
      </w:r>
      <w:r w:rsidR="00367307">
        <w:t>)</w:t>
      </w:r>
      <w:r w:rsidRPr="00C06E9F">
        <w:t>, to specifically perform work on a federally funded or federally assisted construction project</w:t>
      </w:r>
      <w:r w:rsidR="008B2BD8">
        <w:t xml:space="preserve"> </w:t>
      </w:r>
      <w:r w:rsidR="0000793D">
        <w:t>—</w:t>
      </w:r>
      <w:r w:rsidR="008B2BD8">
        <w:t xml:space="preserve"> </w:t>
      </w:r>
      <w:r w:rsidRPr="00C06E9F">
        <w:t xml:space="preserve">the Grant Recipient must </w:t>
      </w:r>
      <w:r>
        <w:t xml:space="preserve">provide evidence that it </w:t>
      </w:r>
      <w:r w:rsidRPr="00C06E9F">
        <w:t>adhere</w:t>
      </w:r>
      <w:r>
        <w:t>d</w:t>
      </w:r>
      <w:r w:rsidRPr="00C06E9F">
        <w:t xml:space="preserve"> to its hiring and employment policies for temporary employees</w:t>
      </w:r>
      <w:r>
        <w:t>;</w:t>
      </w:r>
    </w:p>
    <w:p w14:paraId="7C2F4893" w14:textId="27AAB3FE" w:rsidR="00482570" w:rsidRPr="00C06E9F" w:rsidRDefault="00482570" w:rsidP="0087675F">
      <w:pPr>
        <w:pStyle w:val="2BULLETArial11"/>
        <w:spacing w:line="240" w:lineRule="auto"/>
      </w:pPr>
      <w:r w:rsidRPr="00C06E9F">
        <w:t xml:space="preserve">Employees of a county who are </w:t>
      </w:r>
      <w:proofErr w:type="gramStart"/>
      <w:r w:rsidRPr="00C06E9F">
        <w:t>carrying out</w:t>
      </w:r>
      <w:proofErr w:type="gramEnd"/>
      <w:r w:rsidRPr="00C06E9F">
        <w:t xml:space="preserve"> public facilities improvements for a Grant Recipient through an intergovernmental agreement</w:t>
      </w:r>
      <w:r w:rsidR="008B2BD8">
        <w:rPr>
          <w:rStyle w:val="FootnoteReference"/>
        </w:rPr>
        <w:footnoteReference w:id="1"/>
      </w:r>
      <w:r w:rsidRPr="00C06E9F">
        <w:t>; or</w:t>
      </w:r>
    </w:p>
    <w:p w14:paraId="3D001F0C" w14:textId="77777777" w:rsidR="00482570" w:rsidRDefault="00482570" w:rsidP="0087675F">
      <w:pPr>
        <w:pStyle w:val="2BULLETArial11"/>
        <w:spacing w:line="240" w:lineRule="auto"/>
      </w:pPr>
      <w:r w:rsidRPr="00C06E9F">
        <w:t>Employees of a public utility district or utility company on a case-by-case basis.</w:t>
      </w:r>
    </w:p>
    <w:p w14:paraId="48B3DBB6" w14:textId="77777777" w:rsidR="0077291B" w:rsidRDefault="0077291B" w:rsidP="0087675F">
      <w:pPr>
        <w:pStyle w:val="1BodyARIAL11"/>
        <w:spacing w:line="240" w:lineRule="auto"/>
      </w:pPr>
    </w:p>
    <w:p w14:paraId="3700B27B" w14:textId="77777777" w:rsidR="00482570" w:rsidRPr="00C06E9F" w:rsidRDefault="00482570" w:rsidP="0087675F">
      <w:pPr>
        <w:pStyle w:val="1BodyARIAL11"/>
        <w:spacing w:line="240" w:lineRule="auto"/>
      </w:pPr>
      <w:r w:rsidRPr="00C06E9F">
        <w:t xml:space="preserve">When using local staff, the local governing body must assure the Grant Recipient has written personnel and employment policies that </w:t>
      </w:r>
      <w:r w:rsidR="0077291B">
        <w:t>address</w:t>
      </w:r>
      <w:r w:rsidR="0077291B" w:rsidRPr="00C06E9F">
        <w:t xml:space="preserve"> </w:t>
      </w:r>
      <w:r w:rsidRPr="00C06E9F">
        <w:t>specifically prohibited discriminatory practices</w:t>
      </w:r>
      <w:r w:rsidR="000A5FDD">
        <w:t xml:space="preserve"> against federally protected classes</w:t>
      </w:r>
      <w:r w:rsidR="0077291B">
        <w:t xml:space="preserve">. </w:t>
      </w:r>
      <w:r w:rsidR="00321CC2">
        <w:t xml:space="preserve">These </w:t>
      </w:r>
      <w:r w:rsidR="0077291B">
        <w:t>policies</w:t>
      </w:r>
      <w:r w:rsidR="0077291B" w:rsidRPr="00C06E9F">
        <w:t xml:space="preserve"> </w:t>
      </w:r>
      <w:r w:rsidR="00321CC2">
        <w:t>must comply</w:t>
      </w:r>
      <w:r w:rsidR="0077291B" w:rsidRPr="00C06E9F">
        <w:t xml:space="preserve"> with</w:t>
      </w:r>
      <w:r w:rsidR="0077291B">
        <w:t xml:space="preserve"> </w:t>
      </w:r>
      <w:r w:rsidR="00321CC2">
        <w:t xml:space="preserve">all applicable </w:t>
      </w:r>
      <w:r w:rsidR="0077291B">
        <w:t>federal and state</w:t>
      </w:r>
      <w:r w:rsidR="00321CC2">
        <w:t xml:space="preserve"> statutes and regulations.</w:t>
      </w:r>
      <w:r w:rsidR="0077291B">
        <w:t xml:space="preserve"> </w:t>
      </w:r>
    </w:p>
    <w:p w14:paraId="30CBD899" w14:textId="77777777" w:rsidR="00482570" w:rsidRPr="00C06E9F" w:rsidRDefault="00482570" w:rsidP="0087675F">
      <w:pPr>
        <w:jc w:val="both"/>
        <w:rPr>
          <w:rFonts w:cs="Arial"/>
          <w:szCs w:val="22"/>
        </w:rPr>
      </w:pPr>
    </w:p>
    <w:p w14:paraId="17413D1A" w14:textId="5088DBAD" w:rsidR="00482570" w:rsidRDefault="00482570" w:rsidP="0087675F">
      <w:pPr>
        <w:pStyle w:val="1BodyARIAL11"/>
        <w:spacing w:line="240" w:lineRule="auto"/>
      </w:pPr>
      <w:r w:rsidRPr="00C06E9F">
        <w:t xml:space="preserve">Since the Grant Recipient is using its own employees, it </w:t>
      </w:r>
      <w:proofErr w:type="gramStart"/>
      <w:r w:rsidRPr="00C06E9F">
        <w:t>is not required</w:t>
      </w:r>
      <w:proofErr w:type="gramEnd"/>
      <w:r w:rsidRPr="00C06E9F">
        <w:t xml:space="preserve"> to pay the minimum prevailing wage of that region as prescribed by the D</w:t>
      </w:r>
      <w:r>
        <w:t>epartment of Labor (D</w:t>
      </w:r>
      <w:r w:rsidRPr="00C06E9F">
        <w:t>OL</w:t>
      </w:r>
      <w:r>
        <w:t>)</w:t>
      </w:r>
      <w:r w:rsidRPr="00C06E9F">
        <w:t>. However, the Grant Recipient must continue to pay the employees their regular wages</w:t>
      </w:r>
      <w:r w:rsidR="00BC533C">
        <w:t>.</w:t>
      </w:r>
      <w:r w:rsidR="00883BDA">
        <w:rPr>
          <w:rStyle w:val="FootnoteReference"/>
        </w:rPr>
        <w:footnoteReference w:id="2"/>
      </w:r>
      <w:r w:rsidR="00BC533C">
        <w:t xml:space="preserve"> </w:t>
      </w:r>
    </w:p>
    <w:p w14:paraId="3CD1C7EA" w14:textId="77777777" w:rsidR="00482570" w:rsidRPr="00205019" w:rsidRDefault="00482570" w:rsidP="0087675F">
      <w:pPr>
        <w:jc w:val="both"/>
        <w:rPr>
          <w:rFonts w:cs="Arial"/>
          <w:szCs w:val="22"/>
        </w:rPr>
      </w:pPr>
    </w:p>
    <w:p w14:paraId="56EF420F" w14:textId="77777777" w:rsidR="00005F8C" w:rsidRPr="00476F5A" w:rsidRDefault="0000793D" w:rsidP="0087675F">
      <w:pPr>
        <w:rPr>
          <w:rFonts w:cs="Arial"/>
          <w:b/>
          <w:szCs w:val="22"/>
        </w:rPr>
      </w:pPr>
      <w:r w:rsidRPr="0000793D">
        <w:rPr>
          <w:rFonts w:cs="Arial"/>
          <w:b/>
          <w:szCs w:val="22"/>
        </w:rPr>
        <w:t xml:space="preserve">Request to </w:t>
      </w:r>
      <w:r w:rsidR="00321CC2">
        <w:rPr>
          <w:rFonts w:cs="Arial"/>
          <w:b/>
          <w:szCs w:val="22"/>
        </w:rPr>
        <w:t>Use</w:t>
      </w:r>
      <w:r w:rsidRPr="0000793D">
        <w:rPr>
          <w:rFonts w:cs="Arial"/>
          <w:b/>
          <w:szCs w:val="22"/>
        </w:rPr>
        <w:t xml:space="preserve"> Force Account</w:t>
      </w:r>
    </w:p>
    <w:p w14:paraId="2EDAAB38" w14:textId="74BAAF1B" w:rsidR="004800F7" w:rsidRPr="00EC5B32" w:rsidRDefault="00EC5B32" w:rsidP="004800F7">
      <w:pPr>
        <w:pStyle w:val="2BULLETArial11"/>
        <w:numPr>
          <w:ilvl w:val="0"/>
          <w:numId w:val="0"/>
        </w:numPr>
        <w:spacing w:line="240" w:lineRule="auto"/>
        <w:rPr>
          <w:color w:val="2F5496" w:themeColor="accent1" w:themeShade="BF"/>
        </w:rPr>
      </w:pPr>
      <w:proofErr w:type="gramStart"/>
      <w:r w:rsidRPr="00EC5B32">
        <w:rPr>
          <w:color w:val="2F5496" w:themeColor="accent1" w:themeShade="BF"/>
        </w:rPr>
        <w:t>A Grant</w:t>
      </w:r>
      <w:proofErr w:type="gramEnd"/>
      <w:r w:rsidRPr="00EC5B32">
        <w:rPr>
          <w:color w:val="2F5496" w:themeColor="accent1" w:themeShade="BF"/>
        </w:rPr>
        <w:t xml:space="preserve"> Recipients that </w:t>
      </w:r>
      <w:r w:rsidRPr="00EC5B32">
        <w:rPr>
          <w:color w:val="2F5496" w:themeColor="accent1" w:themeShade="BF"/>
        </w:rPr>
        <w:t>intend</w:t>
      </w:r>
      <w:r w:rsidRPr="00EC5B32">
        <w:rPr>
          <w:color w:val="2F5496" w:themeColor="accent1" w:themeShade="BF"/>
        </w:rPr>
        <w:t xml:space="preserve">s </w:t>
      </w:r>
      <w:r w:rsidRPr="00EC5B32">
        <w:rPr>
          <w:color w:val="2F5496" w:themeColor="accent1" w:themeShade="BF"/>
        </w:rPr>
        <w:t>to utilize Force Account</w:t>
      </w:r>
      <w:r w:rsidRPr="00EC5B32">
        <w:rPr>
          <w:color w:val="2F5496" w:themeColor="accent1" w:themeShade="BF"/>
        </w:rPr>
        <w:t xml:space="preserve">, </w:t>
      </w:r>
      <w:proofErr w:type="gramStart"/>
      <w:r w:rsidRPr="00EC5B32">
        <w:rPr>
          <w:color w:val="2F5496" w:themeColor="accent1" w:themeShade="BF"/>
        </w:rPr>
        <w:t>whether or not</w:t>
      </w:r>
      <w:proofErr w:type="gramEnd"/>
      <w:r w:rsidRPr="00EC5B32">
        <w:rPr>
          <w:color w:val="2F5496" w:themeColor="accent1" w:themeShade="BF"/>
        </w:rPr>
        <w:t xml:space="preserve"> intend</w:t>
      </w:r>
      <w:r w:rsidRPr="00EC5B32">
        <w:rPr>
          <w:color w:val="2F5496" w:themeColor="accent1" w:themeShade="BF"/>
        </w:rPr>
        <w:t>ing</w:t>
      </w:r>
      <w:r w:rsidRPr="00EC5B32">
        <w:rPr>
          <w:color w:val="2F5496" w:themeColor="accent1" w:themeShade="BF"/>
        </w:rPr>
        <w:t xml:space="preserve"> to seek grant </w:t>
      </w:r>
      <w:r w:rsidR="00206138">
        <w:rPr>
          <w:color w:val="2F5496" w:themeColor="accent1" w:themeShade="BF"/>
        </w:rPr>
        <w:t xml:space="preserve">funding </w:t>
      </w:r>
      <w:r w:rsidRPr="00EC5B32">
        <w:rPr>
          <w:color w:val="2F5496" w:themeColor="accent1" w:themeShade="BF"/>
        </w:rPr>
        <w:t>or match credit,</w:t>
      </w:r>
      <w:r w:rsidRPr="00EC5B32">
        <w:rPr>
          <w:color w:val="2F5496" w:themeColor="accent1" w:themeShade="BF"/>
        </w:rPr>
        <w:t xml:space="preserve"> must request TDA approval and demonstrate the local capacity to perform the work.</w:t>
      </w:r>
      <w:r w:rsidRPr="00EC5B32">
        <w:rPr>
          <w:color w:val="2F5496" w:themeColor="accent1" w:themeShade="BF"/>
        </w:rPr>
        <w:t xml:space="preserve"> </w:t>
      </w:r>
      <w:r w:rsidR="00005F8C" w:rsidRPr="00EC5B32">
        <w:rPr>
          <w:color w:val="2F5496" w:themeColor="accent1" w:themeShade="BF"/>
        </w:rPr>
        <w:t xml:space="preserve">Force Account costs will NOT </w:t>
      </w:r>
      <w:proofErr w:type="gramStart"/>
      <w:r w:rsidR="00005F8C" w:rsidRPr="00EC5B32">
        <w:rPr>
          <w:color w:val="2F5496" w:themeColor="accent1" w:themeShade="BF"/>
        </w:rPr>
        <w:t>be reimbursed</w:t>
      </w:r>
      <w:proofErr w:type="gramEnd"/>
      <w:r w:rsidR="00005F8C" w:rsidRPr="00EC5B32">
        <w:rPr>
          <w:color w:val="2F5496" w:themeColor="accent1" w:themeShade="BF"/>
        </w:rPr>
        <w:t xml:space="preserve"> without prior approval from TDA.</w:t>
      </w:r>
      <w:r w:rsidR="00EB453C" w:rsidRPr="00EC5B32">
        <w:rPr>
          <w:color w:val="2F5496" w:themeColor="accent1" w:themeShade="BF"/>
        </w:rPr>
        <w:t xml:space="preserve"> </w:t>
      </w:r>
      <w:r w:rsidR="004800F7" w:rsidRPr="00EC5B32">
        <w:rPr>
          <w:color w:val="2F5496" w:themeColor="accent1" w:themeShade="BF"/>
        </w:rPr>
        <w:t xml:space="preserve">Force Account may be requested at either the application stage or </w:t>
      </w:r>
      <w:proofErr w:type="gramStart"/>
      <w:r w:rsidR="004800F7" w:rsidRPr="00EC5B32">
        <w:rPr>
          <w:color w:val="2F5496" w:themeColor="accent1" w:themeShade="BF"/>
        </w:rPr>
        <w:t>during the course of</w:t>
      </w:r>
      <w:proofErr w:type="gramEnd"/>
      <w:r w:rsidR="004800F7" w:rsidRPr="00EC5B32">
        <w:rPr>
          <w:color w:val="2F5496" w:themeColor="accent1" w:themeShade="BF"/>
        </w:rPr>
        <w:t xml:space="preserve"> the grant agreement.  Force account work </w:t>
      </w:r>
      <w:proofErr w:type="gramStart"/>
      <w:r w:rsidR="004800F7" w:rsidRPr="00EC5B32">
        <w:rPr>
          <w:color w:val="2F5496" w:themeColor="accent1" w:themeShade="BF"/>
        </w:rPr>
        <w:t xml:space="preserve">is </w:t>
      </w:r>
      <w:r w:rsidR="00206138">
        <w:rPr>
          <w:color w:val="2F5496" w:themeColor="accent1" w:themeShade="BF"/>
        </w:rPr>
        <w:t>requested</w:t>
      </w:r>
      <w:proofErr w:type="gramEnd"/>
      <w:r w:rsidR="00206138">
        <w:rPr>
          <w:color w:val="2F5496" w:themeColor="accent1" w:themeShade="BF"/>
        </w:rPr>
        <w:t xml:space="preserve"> and </w:t>
      </w:r>
      <w:r w:rsidR="004800F7" w:rsidRPr="00EC5B32">
        <w:rPr>
          <w:color w:val="2F5496" w:themeColor="accent1" w:themeShade="BF"/>
        </w:rPr>
        <w:t>documented through a Materials and Services Report (MSR) in one of two ways:</w:t>
      </w:r>
    </w:p>
    <w:p w14:paraId="15E74DE6" w14:textId="77777777" w:rsidR="004800F7" w:rsidRPr="00EC5B32" w:rsidRDefault="004800F7" w:rsidP="004800F7">
      <w:pPr>
        <w:pStyle w:val="2BULLETArial11"/>
        <w:numPr>
          <w:ilvl w:val="0"/>
          <w:numId w:val="36"/>
        </w:numPr>
        <w:spacing w:line="240" w:lineRule="auto"/>
        <w:rPr>
          <w:color w:val="2F5496" w:themeColor="accent1" w:themeShade="BF"/>
        </w:rPr>
      </w:pPr>
      <w:r w:rsidRPr="00EC5B32">
        <w:rPr>
          <w:color w:val="2F5496" w:themeColor="accent1" w:themeShade="BF"/>
        </w:rPr>
        <w:t>Certification of Local Administrative Capacity, required for administration services.</w:t>
      </w:r>
    </w:p>
    <w:p w14:paraId="65A44020" w14:textId="77777777" w:rsidR="004800F7" w:rsidRPr="00EC5B32" w:rsidRDefault="004800F7" w:rsidP="004800F7">
      <w:pPr>
        <w:pStyle w:val="2BULLETArial11"/>
        <w:numPr>
          <w:ilvl w:val="0"/>
          <w:numId w:val="36"/>
        </w:numPr>
        <w:spacing w:line="240" w:lineRule="auto"/>
        <w:rPr>
          <w:color w:val="2F5496" w:themeColor="accent1" w:themeShade="BF"/>
        </w:rPr>
      </w:pPr>
      <w:r w:rsidRPr="00EC5B32">
        <w:rPr>
          <w:i/>
          <w:iCs/>
          <w:color w:val="2F5496" w:themeColor="accent1" w:themeShade="BF"/>
        </w:rPr>
        <w:t>Request to Use Force Account Labor</w:t>
      </w:r>
      <w:r w:rsidRPr="00EC5B32">
        <w:rPr>
          <w:color w:val="2F5496" w:themeColor="accent1" w:themeShade="BF"/>
        </w:rPr>
        <w:t xml:space="preserve"> (</w:t>
      </w:r>
      <w:r w:rsidRPr="00EC5B32">
        <w:rPr>
          <w:b/>
          <w:bCs/>
          <w:color w:val="2F5496" w:themeColor="accent1" w:themeShade="BF"/>
        </w:rPr>
        <w:t>Form A808</w:t>
      </w:r>
      <w:r w:rsidRPr="00EC5B32">
        <w:rPr>
          <w:color w:val="2F5496" w:themeColor="accent1" w:themeShade="BF"/>
        </w:rPr>
        <w:t>), required for construction work as well as engineering, planning, or other services to complete the grant-funded project.</w:t>
      </w:r>
    </w:p>
    <w:p w14:paraId="33C6226D" w14:textId="52EEEA79" w:rsidR="00005F8C" w:rsidRDefault="00005F8C" w:rsidP="0087675F">
      <w:pPr>
        <w:pStyle w:val="2BULLETArial11"/>
        <w:numPr>
          <w:ilvl w:val="0"/>
          <w:numId w:val="0"/>
        </w:numPr>
        <w:spacing w:line="240" w:lineRule="auto"/>
      </w:pPr>
    </w:p>
    <w:p w14:paraId="5E62E72E" w14:textId="777E1639" w:rsidR="008B2BD8" w:rsidRDefault="00005F8C" w:rsidP="00EC5B32">
      <w:pPr>
        <w:pStyle w:val="2BULLETArial11"/>
        <w:numPr>
          <w:ilvl w:val="0"/>
          <w:numId w:val="0"/>
        </w:numPr>
        <w:spacing w:line="240" w:lineRule="auto"/>
      </w:pPr>
      <w:r w:rsidRPr="00EB453C">
        <w:rPr>
          <w:b/>
          <w:bCs/>
        </w:rPr>
        <w:t>Form</w:t>
      </w:r>
      <w:r>
        <w:t xml:space="preserve"> </w:t>
      </w:r>
      <w:r w:rsidRPr="00EB453C">
        <w:rPr>
          <w:b/>
          <w:bCs/>
        </w:rPr>
        <w:t>A808</w:t>
      </w:r>
      <w:r>
        <w:t xml:space="preserve"> </w:t>
      </w:r>
      <w:r w:rsidR="003435F9">
        <w:t xml:space="preserve">requires </w:t>
      </w:r>
      <w:r w:rsidR="0000793D" w:rsidRPr="000C6900">
        <w:t>the following information</w:t>
      </w:r>
      <w:r w:rsidR="008B2BD8">
        <w:t>:</w:t>
      </w:r>
    </w:p>
    <w:p w14:paraId="1052B502" w14:textId="2C7CA355" w:rsidR="0000793D" w:rsidRPr="00F05FBB" w:rsidRDefault="0000793D" w:rsidP="001051AF">
      <w:pPr>
        <w:pStyle w:val="2BULLETArial11"/>
        <w:numPr>
          <w:ilvl w:val="1"/>
          <w:numId w:val="40"/>
        </w:numPr>
        <w:spacing w:line="240" w:lineRule="auto"/>
      </w:pPr>
      <w:r w:rsidRPr="00F05FBB">
        <w:t xml:space="preserve">Description of the construction activities to be completed by force </w:t>
      </w:r>
      <w:proofErr w:type="gramStart"/>
      <w:r w:rsidRPr="00F05FBB">
        <w:t>account;</w:t>
      </w:r>
      <w:proofErr w:type="gramEnd"/>
    </w:p>
    <w:p w14:paraId="4FF6C4A6" w14:textId="77777777" w:rsidR="0000793D" w:rsidRPr="00F05FBB" w:rsidRDefault="0000793D" w:rsidP="001051AF">
      <w:pPr>
        <w:pStyle w:val="2BULLETArial11"/>
        <w:numPr>
          <w:ilvl w:val="1"/>
          <w:numId w:val="40"/>
        </w:numPr>
        <w:spacing w:line="240" w:lineRule="auto"/>
      </w:pPr>
      <w:r w:rsidRPr="00F05FBB">
        <w:t>Justification</w:t>
      </w:r>
      <w:r w:rsidR="004C496F">
        <w:t xml:space="preserve"> </w:t>
      </w:r>
      <w:r w:rsidRPr="00F05FBB">
        <w:t xml:space="preserve">or doing the work by force </w:t>
      </w:r>
      <w:proofErr w:type="gramStart"/>
      <w:r w:rsidRPr="00F05FBB">
        <w:t>account;</w:t>
      </w:r>
      <w:proofErr w:type="gramEnd"/>
    </w:p>
    <w:p w14:paraId="48E2F39D" w14:textId="77777777" w:rsidR="0000793D" w:rsidRPr="00F05FBB" w:rsidRDefault="0000793D" w:rsidP="001051AF">
      <w:pPr>
        <w:pStyle w:val="2BULLETArial11"/>
        <w:numPr>
          <w:ilvl w:val="1"/>
          <w:numId w:val="40"/>
        </w:numPr>
        <w:spacing w:line="240" w:lineRule="auto"/>
      </w:pPr>
      <w:r w:rsidRPr="00F05FBB">
        <w:t xml:space="preserve">Details of Grant Recipient’s experience with projects of like or similar </w:t>
      </w:r>
      <w:proofErr w:type="gramStart"/>
      <w:r w:rsidRPr="00F05FBB">
        <w:t>nature;</w:t>
      </w:r>
      <w:proofErr w:type="gramEnd"/>
    </w:p>
    <w:p w14:paraId="45A8A9AC" w14:textId="69265A4B" w:rsidR="0000793D" w:rsidRPr="00F05FBB" w:rsidRDefault="0000793D" w:rsidP="001051AF">
      <w:pPr>
        <w:pStyle w:val="2BULLETArial11"/>
        <w:numPr>
          <w:ilvl w:val="1"/>
          <w:numId w:val="40"/>
        </w:numPr>
        <w:spacing w:line="240" w:lineRule="auto"/>
        <w:ind w:right="576"/>
      </w:pPr>
      <w:r w:rsidRPr="00F05FBB">
        <w:t xml:space="preserve">Information on workload as it may affect capacity to do the work within </w:t>
      </w:r>
      <w:r w:rsidR="00916239">
        <w:t xml:space="preserve">the </w:t>
      </w:r>
      <w:r w:rsidRPr="00F05FBB">
        <w:t xml:space="preserve">time frame or </w:t>
      </w:r>
      <w:r w:rsidR="003435F9">
        <w:t xml:space="preserve">project </w:t>
      </w:r>
      <w:proofErr w:type="gramStart"/>
      <w:r w:rsidRPr="00F05FBB">
        <w:t>schedule;</w:t>
      </w:r>
      <w:proofErr w:type="gramEnd"/>
    </w:p>
    <w:p w14:paraId="72820AF1" w14:textId="04AD9150" w:rsidR="0000793D" w:rsidRPr="00F05FBB" w:rsidRDefault="0000793D" w:rsidP="001051AF">
      <w:pPr>
        <w:pStyle w:val="2BULLETArial11"/>
        <w:numPr>
          <w:ilvl w:val="1"/>
          <w:numId w:val="40"/>
        </w:numPr>
        <w:spacing w:line="240" w:lineRule="auto"/>
      </w:pPr>
      <w:r w:rsidRPr="00F05FBB">
        <w:t xml:space="preserve">A complete </w:t>
      </w:r>
      <w:r w:rsidR="003435F9">
        <w:t>estimate for the following expenses:</w:t>
      </w:r>
    </w:p>
    <w:p w14:paraId="01EAA921" w14:textId="11AC4CAF" w:rsidR="0000793D" w:rsidRPr="00F05FBB" w:rsidRDefault="008B2BD8" w:rsidP="001051AF">
      <w:pPr>
        <w:pStyle w:val="2BULLETArial11"/>
        <w:numPr>
          <w:ilvl w:val="0"/>
          <w:numId w:val="39"/>
        </w:numPr>
        <w:spacing w:line="240" w:lineRule="auto"/>
      </w:pPr>
      <w:r>
        <w:t>T</w:t>
      </w:r>
      <w:r w:rsidR="0000793D" w:rsidRPr="00F05FBB">
        <w:t xml:space="preserve">he number of </w:t>
      </w:r>
      <w:r w:rsidR="003435F9">
        <w:t xml:space="preserve">personnel </w:t>
      </w:r>
      <w:r w:rsidR="0000793D" w:rsidRPr="00F05FBB">
        <w:t>work hours and cost per hour for each category of labor</w:t>
      </w:r>
      <w:r w:rsidR="00F05FBB">
        <w:t xml:space="preserve">, </w:t>
      </w:r>
      <w:r w:rsidR="0000793D" w:rsidRPr="00F05FBB">
        <w:t xml:space="preserve">and </w:t>
      </w:r>
    </w:p>
    <w:p w14:paraId="226707EB" w14:textId="074BCED4" w:rsidR="0000793D" w:rsidRPr="00F05FBB" w:rsidRDefault="008B2BD8" w:rsidP="001051AF">
      <w:pPr>
        <w:pStyle w:val="2BULLETArial11"/>
        <w:numPr>
          <w:ilvl w:val="0"/>
          <w:numId w:val="39"/>
        </w:numPr>
        <w:spacing w:line="240" w:lineRule="auto"/>
      </w:pPr>
      <w:r>
        <w:t>A</w:t>
      </w:r>
      <w:r w:rsidR="0000793D" w:rsidRPr="00F05FBB">
        <w:t xml:space="preserve"> list of non-salary costs such as materials, supplies, </w:t>
      </w:r>
      <w:r w:rsidR="0028740D">
        <w:t xml:space="preserve">and </w:t>
      </w:r>
      <w:r w:rsidR="0000793D" w:rsidRPr="00F05FBB">
        <w:t xml:space="preserve">equipment owned by </w:t>
      </w:r>
      <w:r>
        <w:t>T</w:t>
      </w:r>
      <w:r w:rsidR="0000793D" w:rsidRPr="00F05FBB">
        <w:t xml:space="preserve">he Grant Recipient, equipment that must be rented, </w:t>
      </w:r>
      <w:proofErr w:type="gramStart"/>
      <w:r w:rsidR="0000793D" w:rsidRPr="00F05FBB">
        <w:t>etc</w:t>
      </w:r>
      <w:r w:rsidR="00F05FBB">
        <w:t>.;</w:t>
      </w:r>
      <w:proofErr w:type="gramEnd"/>
    </w:p>
    <w:p w14:paraId="65A78D4D" w14:textId="77777777" w:rsidR="0000793D" w:rsidRPr="00F05FBB" w:rsidRDefault="0000793D" w:rsidP="001051AF">
      <w:pPr>
        <w:pStyle w:val="2BULLETArial11"/>
        <w:numPr>
          <w:ilvl w:val="0"/>
          <w:numId w:val="41"/>
        </w:numPr>
        <w:spacing w:line="240" w:lineRule="auto"/>
      </w:pPr>
      <w:r w:rsidRPr="00F05FBB">
        <w:t>Certification that personnel that will perform the work are employees of the Grant Recipient, a city/county, a public utility district, or a utility company</w:t>
      </w:r>
      <w:r w:rsidR="00F05FBB">
        <w:t>—if</w:t>
      </w:r>
      <w:r w:rsidRPr="00F05FBB">
        <w:t xml:space="preserve"> temporary workers </w:t>
      </w:r>
      <w:proofErr w:type="gramStart"/>
      <w:r w:rsidRPr="00F05FBB">
        <w:t>are hired</w:t>
      </w:r>
      <w:proofErr w:type="gramEnd"/>
      <w:r w:rsidRPr="00F05FBB">
        <w:t>, certification that the employer’s policies for temporary employees will be followed; and</w:t>
      </w:r>
    </w:p>
    <w:p w14:paraId="67E4A607" w14:textId="77777777" w:rsidR="0000793D" w:rsidRPr="00F05FBB" w:rsidRDefault="0000793D" w:rsidP="001051AF">
      <w:pPr>
        <w:pStyle w:val="2BULLETArial11"/>
        <w:numPr>
          <w:ilvl w:val="0"/>
          <w:numId w:val="41"/>
        </w:numPr>
        <w:spacing w:line="240" w:lineRule="auto"/>
      </w:pPr>
      <w:r w:rsidRPr="00F05FBB">
        <w:t xml:space="preserve">List of names and qualifications of personnel performing specialized work, such as inspection, testing, electrical work, </w:t>
      </w:r>
      <w:proofErr w:type="gramStart"/>
      <w:r w:rsidRPr="00F05FBB">
        <w:t>etc.</w:t>
      </w:r>
      <w:proofErr w:type="gramEnd"/>
      <w:r w:rsidRPr="00F05FBB">
        <w:t xml:space="preserve"> as applicable.</w:t>
      </w:r>
    </w:p>
    <w:p w14:paraId="206E46CA" w14:textId="77777777" w:rsidR="001051AF" w:rsidRDefault="001051AF" w:rsidP="001051AF">
      <w:pPr>
        <w:pStyle w:val="2BULLETArial11"/>
        <w:numPr>
          <w:ilvl w:val="0"/>
          <w:numId w:val="0"/>
        </w:numPr>
        <w:spacing w:line="240" w:lineRule="auto"/>
        <w:rPr>
          <w:b/>
          <w:bCs/>
        </w:rPr>
      </w:pPr>
    </w:p>
    <w:p w14:paraId="73CE033A" w14:textId="77777777" w:rsidR="001051AF" w:rsidRPr="00206138" w:rsidRDefault="001051AF" w:rsidP="001051AF">
      <w:pPr>
        <w:pStyle w:val="2BULLETArial11"/>
        <w:numPr>
          <w:ilvl w:val="0"/>
          <w:numId w:val="0"/>
        </w:numPr>
        <w:spacing w:line="240" w:lineRule="auto"/>
        <w:rPr>
          <w:color w:val="2F5496" w:themeColor="accent1" w:themeShade="BF"/>
        </w:rPr>
      </w:pPr>
      <w:r w:rsidRPr="00206138">
        <w:rPr>
          <w:b/>
          <w:bCs/>
          <w:color w:val="2F5496" w:themeColor="accent1" w:themeShade="BF"/>
        </w:rPr>
        <w:t xml:space="preserve">NOTE: </w:t>
      </w:r>
      <w:r w:rsidRPr="00206138">
        <w:rPr>
          <w:color w:val="2F5496" w:themeColor="accent1" w:themeShade="BF"/>
        </w:rPr>
        <w:t xml:space="preserve">Sample payroll records or other personnel cost records may </w:t>
      </w:r>
      <w:proofErr w:type="gramStart"/>
      <w:r w:rsidRPr="00206138">
        <w:rPr>
          <w:color w:val="2F5496" w:themeColor="accent1" w:themeShade="BF"/>
        </w:rPr>
        <w:t>be used</w:t>
      </w:r>
      <w:proofErr w:type="gramEnd"/>
      <w:r w:rsidRPr="00206138">
        <w:rPr>
          <w:color w:val="2F5496" w:themeColor="accent1" w:themeShade="BF"/>
        </w:rPr>
        <w:t xml:space="preserve"> if the required information above is included. </w:t>
      </w:r>
    </w:p>
    <w:p w14:paraId="05806266" w14:textId="746B4E90" w:rsidR="008B2BD8" w:rsidRPr="00C06E9F" w:rsidRDefault="008B2BD8" w:rsidP="0087675F">
      <w:pPr>
        <w:rPr>
          <w:rFonts w:cs="Arial"/>
          <w:szCs w:val="22"/>
        </w:rPr>
      </w:pPr>
    </w:p>
    <w:p w14:paraId="0D41549B" w14:textId="77777777" w:rsidR="00482570" w:rsidRPr="00C06E9F" w:rsidRDefault="00482570" w:rsidP="0087675F">
      <w:pPr>
        <w:pStyle w:val="3BOLDArial11"/>
      </w:pPr>
      <w:bookmarkStart w:id="7" w:name="_Toc7269425"/>
      <w:bookmarkStart w:id="8" w:name="_Toc37841728"/>
      <w:bookmarkStart w:id="9" w:name="_Toc38100611"/>
      <w:r w:rsidRPr="00C06E9F">
        <w:t>Advantages of Force Account</w:t>
      </w:r>
      <w:bookmarkEnd w:id="7"/>
      <w:bookmarkEnd w:id="8"/>
      <w:bookmarkEnd w:id="9"/>
    </w:p>
    <w:p w14:paraId="1E577EE6" w14:textId="77777777" w:rsidR="00482570" w:rsidRPr="00F05FBB" w:rsidRDefault="00482570" w:rsidP="0087675F">
      <w:pPr>
        <w:pStyle w:val="2BULLETArial11"/>
        <w:spacing w:line="240" w:lineRule="auto"/>
      </w:pPr>
      <w:r w:rsidRPr="00F05FBB">
        <w:t xml:space="preserve">Exempt from DBRA, CWHSSA, and the Copeland </w:t>
      </w:r>
      <w:proofErr w:type="gramStart"/>
      <w:r w:rsidRPr="00F05FBB">
        <w:t>Acts;</w:t>
      </w:r>
      <w:proofErr w:type="gramEnd"/>
    </w:p>
    <w:p w14:paraId="1DAC0710" w14:textId="77777777" w:rsidR="00482570" w:rsidRPr="00F05FBB" w:rsidRDefault="00482570" w:rsidP="0087675F">
      <w:pPr>
        <w:pStyle w:val="2BULLETArial11"/>
        <w:spacing w:line="240" w:lineRule="auto"/>
      </w:pPr>
      <w:r w:rsidRPr="00F05FBB">
        <w:t xml:space="preserve">Cost effective if the activity is one that traditionally is done by city/county </w:t>
      </w:r>
      <w:proofErr w:type="gramStart"/>
      <w:r w:rsidRPr="00F05FBB">
        <w:t>personnel;</w:t>
      </w:r>
      <w:proofErr w:type="gramEnd"/>
    </w:p>
    <w:p w14:paraId="6B97AB8E" w14:textId="77777777" w:rsidR="00482570" w:rsidRPr="00F05FBB" w:rsidRDefault="00482570" w:rsidP="0087675F">
      <w:pPr>
        <w:pStyle w:val="2BULLETArial11"/>
        <w:spacing w:line="240" w:lineRule="auto"/>
      </w:pPr>
      <w:r w:rsidRPr="00F05FBB">
        <w:t xml:space="preserve">Jobs </w:t>
      </w:r>
      <w:proofErr w:type="gramStart"/>
      <w:r w:rsidRPr="00F05FBB">
        <w:t>are kept</w:t>
      </w:r>
      <w:proofErr w:type="gramEnd"/>
      <w:r w:rsidRPr="00F05FBB">
        <w:t xml:space="preserve"> in the community; and</w:t>
      </w:r>
    </w:p>
    <w:p w14:paraId="349D5003" w14:textId="77777777" w:rsidR="00482570" w:rsidRPr="00F05FBB" w:rsidRDefault="00482570" w:rsidP="0087675F">
      <w:pPr>
        <w:pStyle w:val="2BULLETArial11"/>
        <w:spacing w:line="240" w:lineRule="auto"/>
      </w:pPr>
      <w:r w:rsidRPr="00F05FBB">
        <w:t>Greater local control over scheduling and costs.</w:t>
      </w:r>
    </w:p>
    <w:p w14:paraId="12134C73" w14:textId="77777777" w:rsidR="00482570" w:rsidRPr="00C06E9F" w:rsidRDefault="00482570" w:rsidP="0087675F">
      <w:pPr>
        <w:jc w:val="both"/>
        <w:rPr>
          <w:rFonts w:cs="Arial"/>
          <w:szCs w:val="22"/>
        </w:rPr>
      </w:pPr>
    </w:p>
    <w:p w14:paraId="09688497" w14:textId="77777777" w:rsidR="00482570" w:rsidRPr="00452AD4" w:rsidRDefault="00482570" w:rsidP="0087675F">
      <w:pPr>
        <w:rPr>
          <w:b/>
          <w:bCs/>
        </w:rPr>
      </w:pPr>
      <w:bookmarkStart w:id="10" w:name="_Toc7269426"/>
      <w:bookmarkStart w:id="11" w:name="_Toc37841729"/>
      <w:bookmarkStart w:id="12" w:name="_Toc38100612"/>
      <w:r w:rsidRPr="00452AD4">
        <w:rPr>
          <w:b/>
          <w:bCs/>
        </w:rPr>
        <w:t>Disadvantages of Force Account</w:t>
      </w:r>
      <w:bookmarkEnd w:id="10"/>
      <w:bookmarkEnd w:id="11"/>
      <w:bookmarkEnd w:id="12"/>
    </w:p>
    <w:p w14:paraId="09B339CC" w14:textId="77777777" w:rsidR="00482570" w:rsidRPr="00C06E9F" w:rsidRDefault="00482570" w:rsidP="0087675F">
      <w:pPr>
        <w:pStyle w:val="2BULLETArial11"/>
        <w:spacing w:line="240" w:lineRule="auto"/>
      </w:pPr>
      <w:r w:rsidRPr="00C06E9F">
        <w:t xml:space="preserve">No warranty for work performed by the Grant </w:t>
      </w:r>
      <w:proofErr w:type="gramStart"/>
      <w:r w:rsidRPr="00C06E9F">
        <w:t>Recipient;</w:t>
      </w:r>
      <w:proofErr w:type="gramEnd"/>
    </w:p>
    <w:p w14:paraId="3BBD0FA4" w14:textId="4DC24925" w:rsidR="00482570" w:rsidRPr="001036B6" w:rsidRDefault="00482570" w:rsidP="0087675F">
      <w:pPr>
        <w:pStyle w:val="2BULLETArial11"/>
        <w:spacing w:line="240" w:lineRule="auto"/>
        <w:rPr>
          <w:color w:val="000000"/>
        </w:rPr>
      </w:pPr>
      <w:r w:rsidRPr="001036B6">
        <w:rPr>
          <w:color w:val="000000"/>
        </w:rPr>
        <w:t xml:space="preserve">Construction may be slower and not meet </w:t>
      </w:r>
      <w:r w:rsidR="000D0C3C">
        <w:rPr>
          <w:color w:val="000000"/>
        </w:rPr>
        <w:t>Grant Agreement</w:t>
      </w:r>
      <w:r w:rsidR="009C35DF" w:rsidRPr="001036B6">
        <w:rPr>
          <w:color w:val="000000"/>
        </w:rPr>
        <w:t xml:space="preserve"> </w:t>
      </w:r>
      <w:r w:rsidRPr="001036B6">
        <w:rPr>
          <w:color w:val="000000"/>
        </w:rPr>
        <w:t xml:space="preserve">time </w:t>
      </w:r>
      <w:proofErr w:type="gramStart"/>
      <w:r w:rsidRPr="001036B6">
        <w:rPr>
          <w:color w:val="000000"/>
        </w:rPr>
        <w:t>frame;</w:t>
      </w:r>
      <w:proofErr w:type="gramEnd"/>
    </w:p>
    <w:p w14:paraId="5F0DD9D2" w14:textId="77777777" w:rsidR="00482570" w:rsidRPr="001036B6" w:rsidRDefault="00482570" w:rsidP="0087675F">
      <w:pPr>
        <w:pStyle w:val="2BULLETArial11"/>
        <w:spacing w:line="240" w:lineRule="auto"/>
        <w:rPr>
          <w:color w:val="000000"/>
        </w:rPr>
      </w:pPr>
      <w:r w:rsidRPr="001036B6">
        <w:rPr>
          <w:color w:val="000000"/>
        </w:rPr>
        <w:t xml:space="preserve">Extensive record keeping is </w:t>
      </w:r>
      <w:proofErr w:type="gramStart"/>
      <w:r w:rsidRPr="001036B6">
        <w:rPr>
          <w:color w:val="000000"/>
        </w:rPr>
        <w:t>required;</w:t>
      </w:r>
      <w:proofErr w:type="gramEnd"/>
    </w:p>
    <w:p w14:paraId="316A45ED" w14:textId="77777777" w:rsidR="00482570" w:rsidRPr="001036B6" w:rsidRDefault="00482570" w:rsidP="0087675F">
      <w:pPr>
        <w:pStyle w:val="2BULLETArial11"/>
        <w:spacing w:line="240" w:lineRule="auto"/>
        <w:rPr>
          <w:color w:val="000000"/>
        </w:rPr>
      </w:pPr>
      <w:r w:rsidRPr="001036B6">
        <w:rPr>
          <w:color w:val="000000"/>
        </w:rPr>
        <w:t xml:space="preserve">Skilled local workers and appropriate equipment may be </w:t>
      </w:r>
      <w:proofErr w:type="gramStart"/>
      <w:r w:rsidRPr="001036B6">
        <w:rPr>
          <w:color w:val="000000"/>
        </w:rPr>
        <w:t>insufficient;</w:t>
      </w:r>
      <w:proofErr w:type="gramEnd"/>
    </w:p>
    <w:p w14:paraId="55095982" w14:textId="77777777" w:rsidR="00482570" w:rsidRPr="001036B6" w:rsidRDefault="00482570" w:rsidP="0087675F">
      <w:pPr>
        <w:pStyle w:val="2BULLETArial11"/>
        <w:spacing w:line="240" w:lineRule="auto"/>
        <w:rPr>
          <w:color w:val="000000"/>
        </w:rPr>
      </w:pPr>
      <w:r w:rsidRPr="001036B6">
        <w:rPr>
          <w:color w:val="000000"/>
        </w:rPr>
        <w:t xml:space="preserve">Additional documentation is required for each </w:t>
      </w:r>
      <w:r w:rsidR="003F0991">
        <w:rPr>
          <w:color w:val="000000"/>
        </w:rPr>
        <w:t xml:space="preserve">Payment </w:t>
      </w:r>
      <w:proofErr w:type="gramStart"/>
      <w:r w:rsidR="003F0991">
        <w:rPr>
          <w:color w:val="000000"/>
        </w:rPr>
        <w:t>Request</w:t>
      </w:r>
      <w:r w:rsidRPr="001036B6">
        <w:rPr>
          <w:color w:val="000000"/>
        </w:rPr>
        <w:t>;</w:t>
      </w:r>
      <w:proofErr w:type="gramEnd"/>
    </w:p>
    <w:p w14:paraId="62BBA3D8" w14:textId="77777777" w:rsidR="00482570" w:rsidRPr="001036B6" w:rsidRDefault="00482570" w:rsidP="0087675F">
      <w:pPr>
        <w:pStyle w:val="2BULLETArial11"/>
        <w:spacing w:line="240" w:lineRule="auto"/>
        <w:rPr>
          <w:color w:val="000000"/>
        </w:rPr>
      </w:pPr>
      <w:r w:rsidRPr="001036B6">
        <w:rPr>
          <w:color w:val="000000"/>
        </w:rPr>
        <w:t xml:space="preserve">Delayed payments due to required documentation </w:t>
      </w:r>
      <w:proofErr w:type="gramStart"/>
      <w:r w:rsidRPr="001036B6">
        <w:rPr>
          <w:color w:val="000000"/>
        </w:rPr>
        <w:t>review;</w:t>
      </w:r>
      <w:proofErr w:type="gramEnd"/>
    </w:p>
    <w:p w14:paraId="53898A95" w14:textId="77777777" w:rsidR="00482570" w:rsidRPr="00C06E9F" w:rsidRDefault="00482570" w:rsidP="0087675F">
      <w:pPr>
        <w:pStyle w:val="2BULLETArial11"/>
        <w:spacing w:line="240" w:lineRule="auto"/>
      </w:pPr>
      <w:r w:rsidRPr="001036B6">
        <w:rPr>
          <w:color w:val="000000"/>
        </w:rPr>
        <w:t>Procure</w:t>
      </w:r>
      <w:r w:rsidRPr="00C06E9F">
        <w:t>ment requirements for necessary materials; and</w:t>
      </w:r>
    </w:p>
    <w:p w14:paraId="5E964C4B" w14:textId="77777777" w:rsidR="00482570" w:rsidRDefault="00482570" w:rsidP="0087675F">
      <w:pPr>
        <w:pStyle w:val="2BULLETArial11"/>
        <w:spacing w:line="240" w:lineRule="auto"/>
      </w:pPr>
      <w:r w:rsidRPr="00C06E9F">
        <w:t>Ongoing inspections may not be readily available to ensure quality construction.</w:t>
      </w:r>
    </w:p>
    <w:p w14:paraId="797129F2" w14:textId="77777777" w:rsidR="00D925DE" w:rsidRDefault="00D925DE" w:rsidP="0087675F">
      <w:pPr>
        <w:pStyle w:val="2BULLETArial11"/>
        <w:numPr>
          <w:ilvl w:val="0"/>
          <w:numId w:val="0"/>
        </w:numPr>
        <w:spacing w:line="240" w:lineRule="auto"/>
        <w:ind w:left="720" w:hanging="360"/>
      </w:pPr>
    </w:p>
    <w:p w14:paraId="709A02E2" w14:textId="77777777" w:rsidR="003C1C4F" w:rsidRPr="00C06E9F" w:rsidRDefault="003C1C4F" w:rsidP="0087675F">
      <w:pPr>
        <w:pStyle w:val="2BULLETArial11"/>
        <w:numPr>
          <w:ilvl w:val="0"/>
          <w:numId w:val="0"/>
        </w:numPr>
        <w:spacing w:line="240" w:lineRule="auto"/>
        <w:ind w:left="720" w:hanging="360"/>
      </w:pPr>
    </w:p>
    <w:p w14:paraId="05633183" w14:textId="77777777" w:rsidR="00482570" w:rsidRPr="00140D22" w:rsidRDefault="00482570" w:rsidP="00C73124">
      <w:pPr>
        <w:pStyle w:val="4Arial20U"/>
        <w:outlineLvl w:val="0"/>
      </w:pPr>
      <w:bookmarkStart w:id="13" w:name="_Toc504554723"/>
      <w:bookmarkStart w:id="14" w:name="_Toc7269427"/>
      <w:bookmarkStart w:id="15" w:name="_Toc37841730"/>
      <w:bookmarkStart w:id="16" w:name="_Toc38100613"/>
      <w:bookmarkStart w:id="17" w:name="_Toc11259320"/>
      <w:bookmarkStart w:id="18" w:name="_Toc11259692"/>
      <w:bookmarkStart w:id="19" w:name="_Toc171791110"/>
      <w:r w:rsidRPr="00140D22">
        <w:t>8.2 Allowable Force Account Costs</w:t>
      </w:r>
      <w:bookmarkEnd w:id="13"/>
      <w:bookmarkEnd w:id="14"/>
      <w:bookmarkEnd w:id="15"/>
      <w:bookmarkEnd w:id="16"/>
      <w:bookmarkEnd w:id="17"/>
      <w:bookmarkEnd w:id="18"/>
      <w:bookmarkEnd w:id="19"/>
    </w:p>
    <w:p w14:paraId="496F2729" w14:textId="77777777" w:rsidR="00001D2F" w:rsidRDefault="00001D2F" w:rsidP="0087675F">
      <w:pPr>
        <w:jc w:val="both"/>
        <w:rPr>
          <w:rFonts w:cs="Arial"/>
          <w:szCs w:val="22"/>
        </w:rPr>
      </w:pPr>
    </w:p>
    <w:p w14:paraId="483E2F0E" w14:textId="205E31B5" w:rsidR="00482570" w:rsidRDefault="00482570" w:rsidP="0087675F">
      <w:pPr>
        <w:pStyle w:val="1BodyARIAL11"/>
        <w:spacing w:line="240" w:lineRule="auto"/>
      </w:pPr>
      <w:r w:rsidRPr="00C06E9F">
        <w:t xml:space="preserve">The Office of Management and Budget (OMB) </w:t>
      </w:r>
      <w:r w:rsidRPr="00416FAB">
        <w:t>regulations</w:t>
      </w:r>
      <w:r w:rsidRPr="00C06E9F">
        <w:t xml:space="preserve"> establish cost standards for federally funded or federally assisted projects.</w:t>
      </w:r>
      <w:r w:rsidR="00F0720F">
        <w:rPr>
          <w:rStyle w:val="FootnoteReference"/>
        </w:rPr>
        <w:footnoteReference w:id="3"/>
      </w:r>
      <w:r w:rsidRPr="00C06E9F">
        <w:t xml:space="preserve">  Only actual expenditures incurred by the Grant Recipient </w:t>
      </w:r>
      <w:proofErr w:type="gramStart"/>
      <w:r w:rsidRPr="00C06E9F">
        <w:t>as a result of</w:t>
      </w:r>
      <w:proofErr w:type="gramEnd"/>
      <w:r w:rsidRPr="00C06E9F">
        <w:t xml:space="preserve"> the TxCDBG project are considered allowable costs. These costs can include labor, materials, equipment, and professional services. </w:t>
      </w:r>
    </w:p>
    <w:p w14:paraId="149FF9CA" w14:textId="77777777" w:rsidR="00482570" w:rsidRDefault="00482570" w:rsidP="0087675F">
      <w:pPr>
        <w:pStyle w:val="1BodyARIAL11"/>
        <w:spacing w:line="240" w:lineRule="auto"/>
      </w:pPr>
    </w:p>
    <w:p w14:paraId="583E7BB8" w14:textId="77777777" w:rsidR="00482570" w:rsidRPr="00140D22" w:rsidRDefault="00482570" w:rsidP="00C73124">
      <w:pPr>
        <w:pStyle w:val="5BOLDArial14"/>
        <w:outlineLvl w:val="1"/>
      </w:pPr>
      <w:bookmarkStart w:id="20" w:name="_Toc11259321"/>
      <w:bookmarkStart w:id="21" w:name="_Toc11259693"/>
      <w:bookmarkStart w:id="22" w:name="_Toc171791111"/>
      <w:r w:rsidRPr="00140D22">
        <w:t>8.2.1 Wages</w:t>
      </w:r>
      <w:bookmarkEnd w:id="20"/>
      <w:bookmarkEnd w:id="21"/>
      <w:r w:rsidR="00F26E36">
        <w:t xml:space="preserve"> and Benefits</w:t>
      </w:r>
      <w:bookmarkEnd w:id="22"/>
    </w:p>
    <w:p w14:paraId="701D2AAA" w14:textId="77777777" w:rsidR="003C14FB" w:rsidRDefault="003C14FB" w:rsidP="0087675F">
      <w:pPr>
        <w:pStyle w:val="1BodyARIAL11"/>
        <w:spacing w:line="240" w:lineRule="auto"/>
      </w:pPr>
    </w:p>
    <w:p w14:paraId="29FAC062" w14:textId="43CA4EA5" w:rsidR="00482570" w:rsidRPr="00C06E9F" w:rsidRDefault="00482570" w:rsidP="0087675F">
      <w:pPr>
        <w:pStyle w:val="1BodyARIAL11"/>
        <w:spacing w:line="240" w:lineRule="auto"/>
      </w:pPr>
      <w:r w:rsidRPr="00C06E9F">
        <w:t xml:space="preserve">Reasonable wages, which </w:t>
      </w:r>
      <w:proofErr w:type="gramStart"/>
      <w:r w:rsidRPr="00C06E9F">
        <w:t>are paid</w:t>
      </w:r>
      <w:proofErr w:type="gramEnd"/>
      <w:r w:rsidRPr="00C06E9F">
        <w:t xml:space="preserve"> by the Grant Recipient for work performed on the TxCDBG project, either as match or reimbursement, must be supported by adequate documentation.</w:t>
      </w:r>
      <w:r w:rsidR="008C199E">
        <w:t xml:space="preserve"> </w:t>
      </w:r>
      <w:r w:rsidRPr="00C06E9F">
        <w:t xml:space="preserve">This documentation includes personnel cost calculation forms, time sheets, and payroll records. Compensation </w:t>
      </w:r>
      <w:proofErr w:type="gramStart"/>
      <w:r w:rsidRPr="00C06E9F">
        <w:t>is considered</w:t>
      </w:r>
      <w:proofErr w:type="gramEnd"/>
      <w:r w:rsidRPr="00C06E9F">
        <w:t xml:space="preserve"> reasonable when it is comparable to wages that are paid for similar work in other areas of that same government entity. When comparable work </w:t>
      </w:r>
      <w:proofErr w:type="gramStart"/>
      <w:r w:rsidRPr="00C06E9F">
        <w:t>is not found</w:t>
      </w:r>
      <w:proofErr w:type="gramEnd"/>
      <w:r w:rsidRPr="00C06E9F">
        <w:t xml:space="preserve"> within that entity, a salary survey should be conducted.</w:t>
      </w:r>
      <w:r w:rsidR="006138CF">
        <w:t xml:space="preserve"> </w:t>
      </w:r>
      <w:r>
        <w:t xml:space="preserve">Only time worked on the project may </w:t>
      </w:r>
      <w:proofErr w:type="gramStart"/>
      <w:r>
        <w:t>be claimed</w:t>
      </w:r>
      <w:proofErr w:type="gramEnd"/>
      <w:r>
        <w:t xml:space="preserve"> for grant reimbursement or matching funds.</w:t>
      </w:r>
    </w:p>
    <w:p w14:paraId="74DFFE6E" w14:textId="77777777" w:rsidR="000C5CC0" w:rsidRDefault="000C5CC0" w:rsidP="0087675F">
      <w:pPr>
        <w:pStyle w:val="3BOLDArial11"/>
      </w:pPr>
    </w:p>
    <w:p w14:paraId="13B33690" w14:textId="0EE4A6CF" w:rsidR="00482570" w:rsidRPr="00C06E9F" w:rsidRDefault="00482570" w:rsidP="0087675F">
      <w:pPr>
        <w:pStyle w:val="3BOLDArial11"/>
      </w:pPr>
      <w:r w:rsidRPr="00C06E9F">
        <w:t>Overtime Wages</w:t>
      </w:r>
    </w:p>
    <w:p w14:paraId="5D40E650" w14:textId="77777777" w:rsidR="00482570" w:rsidRPr="00001D2F" w:rsidRDefault="00482570" w:rsidP="0087675F">
      <w:pPr>
        <w:pStyle w:val="1BodyARIAL11"/>
        <w:spacing w:line="240" w:lineRule="auto"/>
      </w:pPr>
      <w:r w:rsidRPr="00001D2F">
        <w:t xml:space="preserve">Overtime costs incurred by the Grant Recipient for employees that work more than </w:t>
      </w:r>
      <w:proofErr w:type="gramStart"/>
      <w:r w:rsidRPr="00001D2F">
        <w:t>40</w:t>
      </w:r>
      <w:proofErr w:type="gramEnd"/>
      <w:r w:rsidRPr="00001D2F">
        <w:t xml:space="preserve"> total hours per week, including work on a TxCDBG project, are eligible costs.</w:t>
      </w:r>
      <w:r w:rsidR="00655E41">
        <w:t xml:space="preserve"> </w:t>
      </w:r>
      <w:r w:rsidRPr="00001D2F">
        <w:t xml:space="preserve">Health insurance and other fixed cost benefits should </w:t>
      </w:r>
      <w:r w:rsidR="006138CF" w:rsidRPr="006138CF">
        <w:rPr>
          <w:b/>
          <w:bCs/>
        </w:rPr>
        <w:t>not</w:t>
      </w:r>
      <w:r w:rsidRPr="00001D2F">
        <w:t xml:space="preserve"> </w:t>
      </w:r>
      <w:proofErr w:type="gramStart"/>
      <w:r w:rsidRPr="00001D2F">
        <w:t>be increased</w:t>
      </w:r>
      <w:proofErr w:type="gramEnd"/>
      <w:r w:rsidRPr="00001D2F">
        <w:t xml:space="preserve"> on the overtime calculation; however</w:t>
      </w:r>
      <w:r w:rsidR="00467B24" w:rsidRPr="00001D2F">
        <w:t>,</w:t>
      </w:r>
      <w:r w:rsidRPr="00001D2F">
        <w:t xml:space="preserve"> any benefits paid by the employer based on wages may be adjusted for the overtime rate.</w:t>
      </w:r>
    </w:p>
    <w:p w14:paraId="1DD06727" w14:textId="77777777" w:rsidR="00482570" w:rsidRPr="00001D2F" w:rsidRDefault="00482570" w:rsidP="0087675F">
      <w:pPr>
        <w:pStyle w:val="1BodyARIAL11"/>
        <w:spacing w:line="240" w:lineRule="auto"/>
      </w:pPr>
    </w:p>
    <w:p w14:paraId="5F11FFB5" w14:textId="77777777" w:rsidR="00482570" w:rsidRDefault="00482570" w:rsidP="0087675F">
      <w:pPr>
        <w:pStyle w:val="1BodyARIAL11"/>
        <w:spacing w:line="240" w:lineRule="auto"/>
      </w:pPr>
      <w:r w:rsidRPr="00001D2F">
        <w:rPr>
          <w:b/>
          <w:bCs/>
        </w:rPr>
        <w:t>NOTE</w:t>
      </w:r>
      <w:r w:rsidRPr="00001D2F">
        <w:t>:</w:t>
      </w:r>
      <w:r w:rsidR="00001D2F">
        <w:t xml:space="preserve"> </w:t>
      </w:r>
      <w:r w:rsidRPr="00001D2F">
        <w:t>Salaries and expenses of elected officials</w:t>
      </w:r>
      <w:r w:rsidR="006138CF">
        <w:t xml:space="preserve">, such as </w:t>
      </w:r>
      <w:r w:rsidRPr="00001D2F">
        <w:t>mayor, county judge, city council, or county commissioners</w:t>
      </w:r>
      <w:r w:rsidR="006138CF">
        <w:t xml:space="preserve">, </w:t>
      </w:r>
      <w:r w:rsidRPr="00001D2F">
        <w:t xml:space="preserve">of a political subdivision </w:t>
      </w:r>
      <w:proofErr w:type="gramStart"/>
      <w:r w:rsidRPr="00001D2F">
        <w:t>are considered</w:t>
      </w:r>
      <w:proofErr w:type="gramEnd"/>
      <w:r w:rsidRPr="00001D2F">
        <w:t xml:space="preserve"> a cost of local government and are </w:t>
      </w:r>
      <w:r w:rsidR="00916239" w:rsidRPr="00916239">
        <w:rPr>
          <w:b/>
          <w:bCs/>
        </w:rPr>
        <w:t>not</w:t>
      </w:r>
      <w:r w:rsidRPr="00001D2F">
        <w:t xml:space="preserve"> allowable grant costs.</w:t>
      </w:r>
    </w:p>
    <w:p w14:paraId="508BB9F7" w14:textId="77777777" w:rsidR="00F26E36" w:rsidRDefault="00F26E36" w:rsidP="0087675F">
      <w:pPr>
        <w:pStyle w:val="1BodyARIAL11"/>
        <w:spacing w:line="240" w:lineRule="auto"/>
      </w:pPr>
    </w:p>
    <w:p w14:paraId="1B6A1233" w14:textId="77777777" w:rsidR="00482570" w:rsidRDefault="00482570" w:rsidP="0087675F">
      <w:pPr>
        <w:pStyle w:val="3BOLDArial11"/>
      </w:pPr>
      <w:bookmarkStart w:id="23" w:name="_Toc11259322"/>
      <w:bookmarkStart w:id="24" w:name="_Toc11259694"/>
      <w:r w:rsidRPr="00254C30">
        <w:t>Fringe Benefits</w:t>
      </w:r>
      <w:bookmarkEnd w:id="23"/>
      <w:bookmarkEnd w:id="24"/>
    </w:p>
    <w:p w14:paraId="3960DA0E" w14:textId="77777777" w:rsidR="006138CF" w:rsidRDefault="00482570" w:rsidP="0087675F">
      <w:pPr>
        <w:pStyle w:val="1BodyARIAL11"/>
        <w:spacing w:line="240" w:lineRule="auto"/>
      </w:pPr>
      <w:r w:rsidRPr="00C06E9F">
        <w:t xml:space="preserve">Allowable fringe benefits, if applicable, must </w:t>
      </w:r>
      <w:proofErr w:type="gramStart"/>
      <w:r w:rsidRPr="00C06E9F">
        <w:t>be provided</w:t>
      </w:r>
      <w:proofErr w:type="gramEnd"/>
      <w:r w:rsidRPr="00C06E9F">
        <w:t xml:space="preserve"> under a locally approved plan or policy and may be reimbursed in proportion to the amount of the employee’s time spent on TxCDBG activities. Allowable fringe benefits may include the following compensation or contributions made by the Grant Recipient: </w:t>
      </w:r>
    </w:p>
    <w:p w14:paraId="539A1770" w14:textId="77777777" w:rsidR="006138CF" w:rsidRDefault="006138CF" w:rsidP="0087675F">
      <w:pPr>
        <w:pStyle w:val="2BULLETArial11"/>
        <w:spacing w:line="240" w:lineRule="auto"/>
      </w:pPr>
      <w:r>
        <w:t>V</w:t>
      </w:r>
      <w:r w:rsidR="00482570" w:rsidRPr="00C06E9F">
        <w:t>acation</w:t>
      </w:r>
    </w:p>
    <w:p w14:paraId="5982010C" w14:textId="77777777" w:rsidR="006138CF" w:rsidRDefault="006138CF" w:rsidP="0087675F">
      <w:pPr>
        <w:pStyle w:val="2BULLETArial11"/>
        <w:spacing w:line="240" w:lineRule="auto"/>
      </w:pPr>
      <w:r w:rsidRPr="00C06E9F">
        <w:t>H</w:t>
      </w:r>
      <w:r w:rsidR="00482570" w:rsidRPr="00C06E9F">
        <w:t>olidays</w:t>
      </w:r>
    </w:p>
    <w:p w14:paraId="6B6F0FA2" w14:textId="77777777" w:rsidR="006138CF" w:rsidRDefault="006138CF" w:rsidP="0087675F">
      <w:pPr>
        <w:pStyle w:val="2BULLETArial11"/>
        <w:spacing w:line="240" w:lineRule="auto"/>
      </w:pPr>
      <w:r>
        <w:t>S</w:t>
      </w:r>
      <w:r w:rsidR="00482570" w:rsidRPr="00C06E9F">
        <w:t>ick leave</w:t>
      </w:r>
    </w:p>
    <w:p w14:paraId="1EB7B7BC" w14:textId="77777777" w:rsidR="006138CF" w:rsidRDefault="006138CF" w:rsidP="0087675F">
      <w:pPr>
        <w:pStyle w:val="2BULLETArial11"/>
        <w:spacing w:line="240" w:lineRule="auto"/>
      </w:pPr>
      <w:r>
        <w:t>S</w:t>
      </w:r>
      <w:r w:rsidR="00482570" w:rsidRPr="00C06E9F">
        <w:t>ocial security</w:t>
      </w:r>
    </w:p>
    <w:p w14:paraId="091060C5" w14:textId="77777777" w:rsidR="006138CF" w:rsidRDefault="006138CF" w:rsidP="0087675F">
      <w:pPr>
        <w:pStyle w:val="2BULLETArial11"/>
        <w:spacing w:line="240" w:lineRule="auto"/>
      </w:pPr>
      <w:r>
        <w:t>L</w:t>
      </w:r>
      <w:r w:rsidR="00482570" w:rsidRPr="00C06E9F">
        <w:t>ife/health</w:t>
      </w:r>
      <w:r>
        <w:t xml:space="preserve"> </w:t>
      </w:r>
      <w:r w:rsidR="00482570" w:rsidRPr="00C06E9F">
        <w:t>insurance</w:t>
      </w:r>
    </w:p>
    <w:p w14:paraId="545D2541" w14:textId="77777777" w:rsidR="006138CF" w:rsidRDefault="006138CF" w:rsidP="0087675F">
      <w:pPr>
        <w:pStyle w:val="2BULLETArial11"/>
        <w:spacing w:line="240" w:lineRule="auto"/>
      </w:pPr>
      <w:r>
        <w:t>U</w:t>
      </w:r>
      <w:r w:rsidR="00482570" w:rsidRPr="00C06E9F">
        <w:t>nemployment insurance</w:t>
      </w:r>
    </w:p>
    <w:p w14:paraId="146B1797" w14:textId="77777777" w:rsidR="006138CF" w:rsidRDefault="006138CF" w:rsidP="0087675F">
      <w:pPr>
        <w:pStyle w:val="2BULLETArial11"/>
        <w:spacing w:line="240" w:lineRule="auto"/>
      </w:pPr>
      <w:r>
        <w:t>W</w:t>
      </w:r>
      <w:r w:rsidR="00482570" w:rsidRPr="00C06E9F">
        <w:t>orker’s compensation</w:t>
      </w:r>
    </w:p>
    <w:p w14:paraId="6B74C1B0" w14:textId="77777777" w:rsidR="006138CF" w:rsidRDefault="006138CF" w:rsidP="0087675F">
      <w:pPr>
        <w:pStyle w:val="2BULLETArial11"/>
        <w:spacing w:line="240" w:lineRule="auto"/>
      </w:pPr>
      <w:r>
        <w:t>R</w:t>
      </w:r>
      <w:r w:rsidR="00482570" w:rsidRPr="00C06E9F">
        <w:t>etirement.</w:t>
      </w:r>
      <w:r>
        <w:t xml:space="preserve"> </w:t>
      </w:r>
    </w:p>
    <w:p w14:paraId="5CB24EE6" w14:textId="77777777" w:rsidR="003C14FB" w:rsidRPr="0028740D" w:rsidRDefault="003C14FB" w:rsidP="0087675F">
      <w:pPr>
        <w:jc w:val="both"/>
        <w:rPr>
          <w:rFonts w:cs="Arial"/>
          <w:b/>
          <w:szCs w:val="22"/>
          <w:u w:val="single"/>
        </w:rPr>
      </w:pPr>
      <w:bookmarkStart w:id="25" w:name="_Toc7269377"/>
      <w:bookmarkStart w:id="26" w:name="_Toc37841679"/>
      <w:bookmarkStart w:id="27" w:name="_Toc38100562"/>
    </w:p>
    <w:p w14:paraId="3F89B1E2" w14:textId="77777777" w:rsidR="00482570" w:rsidRPr="00140D22" w:rsidRDefault="00482570" w:rsidP="00C73124">
      <w:pPr>
        <w:pStyle w:val="5BOLDArial14"/>
        <w:outlineLvl w:val="1"/>
      </w:pPr>
      <w:bookmarkStart w:id="28" w:name="_Toc11259323"/>
      <w:bookmarkStart w:id="29" w:name="_Toc11259695"/>
      <w:bookmarkStart w:id="30" w:name="_Toc171791112"/>
      <w:r w:rsidRPr="00140D22">
        <w:t>8.2.3 Material Costs</w:t>
      </w:r>
      <w:bookmarkEnd w:id="25"/>
      <w:bookmarkEnd w:id="26"/>
      <w:bookmarkEnd w:id="27"/>
      <w:bookmarkEnd w:id="28"/>
      <w:bookmarkEnd w:id="29"/>
      <w:bookmarkEnd w:id="30"/>
    </w:p>
    <w:p w14:paraId="207A0D43" w14:textId="77777777" w:rsidR="004E48F5" w:rsidRDefault="004E48F5" w:rsidP="0087675F">
      <w:pPr>
        <w:pStyle w:val="1BodyARIAL11"/>
        <w:spacing w:line="240" w:lineRule="auto"/>
      </w:pPr>
    </w:p>
    <w:p w14:paraId="2A87CCD4" w14:textId="5F5B5539" w:rsidR="000D0C3C" w:rsidRDefault="00FD772D" w:rsidP="0087675F">
      <w:pPr>
        <w:pStyle w:val="1BodyARIAL11"/>
        <w:spacing w:line="240" w:lineRule="auto"/>
      </w:pPr>
      <w:r>
        <w:t>M</w:t>
      </w:r>
      <w:r w:rsidR="00482570" w:rsidRPr="00C06E9F">
        <w:t xml:space="preserve">aterials used in the construction of the project are eligible expenses. However, all materials must </w:t>
      </w:r>
      <w:proofErr w:type="gramStart"/>
      <w:r w:rsidR="00482570" w:rsidRPr="00C06E9F">
        <w:t>be procured</w:t>
      </w:r>
      <w:proofErr w:type="gramEnd"/>
      <w:r w:rsidR="00482570" w:rsidRPr="00C06E9F">
        <w:t xml:space="preserve"> according to the procedures described </w:t>
      </w:r>
      <w:r w:rsidR="00482570" w:rsidRPr="00281AD9">
        <w:t xml:space="preserve">in </w:t>
      </w:r>
      <w:r w:rsidR="00482570" w:rsidRPr="000913E1">
        <w:rPr>
          <w:i/>
          <w:iCs/>
        </w:rPr>
        <w:t>Chapter 5 Procurement</w:t>
      </w:r>
      <w:r w:rsidR="00482570" w:rsidRPr="00281AD9">
        <w:t>.</w:t>
      </w:r>
      <w:r w:rsidR="005C5C7E">
        <w:t xml:space="preserve"> </w:t>
      </w:r>
    </w:p>
    <w:p w14:paraId="17DA7AD0" w14:textId="77777777" w:rsidR="000D0C3C" w:rsidRDefault="000D0C3C" w:rsidP="0087675F">
      <w:pPr>
        <w:pStyle w:val="1BodyARIAL11"/>
        <w:spacing w:line="240" w:lineRule="auto"/>
        <w:rPr>
          <w:b/>
          <w:bCs/>
        </w:rPr>
      </w:pPr>
    </w:p>
    <w:p w14:paraId="055B74DF" w14:textId="50C1049A" w:rsidR="00482570" w:rsidRPr="00F0720F" w:rsidRDefault="005C5C7E" w:rsidP="0087675F">
      <w:pPr>
        <w:pStyle w:val="1BodyARIAL11"/>
        <w:spacing w:line="240" w:lineRule="auto"/>
      </w:pPr>
      <w:r w:rsidRPr="00F0720F">
        <w:rPr>
          <w:b/>
          <w:bCs/>
        </w:rPr>
        <w:t>NOTE</w:t>
      </w:r>
      <w:r w:rsidRPr="00F0720F">
        <w:t>: Competitive procurement requirements still apply to materials on hand. Therefore, it is highly recommended that a subrecipient procure materials specifically for the proposed force account activity rather than using materials on hand.</w:t>
      </w:r>
    </w:p>
    <w:p w14:paraId="209F44F6" w14:textId="77777777" w:rsidR="00482570" w:rsidRPr="003E651F" w:rsidRDefault="00482570" w:rsidP="0087675F">
      <w:pPr>
        <w:pStyle w:val="1BodyARIAL11"/>
        <w:spacing w:line="240" w:lineRule="auto"/>
      </w:pPr>
    </w:p>
    <w:p w14:paraId="51FB1198" w14:textId="1AE819BC" w:rsidR="000D0C3C" w:rsidRDefault="00482570" w:rsidP="0087675F">
      <w:pPr>
        <w:pStyle w:val="1BodyARIAL11"/>
        <w:spacing w:line="240" w:lineRule="auto"/>
      </w:pPr>
      <w:r w:rsidRPr="003E651F">
        <w:t>If the Grant Recipient uses materials already on hand, rather than purchasing materials specifically for the project, reimbursement will be based on the actual cost of the material at the time of purchase</w:t>
      </w:r>
      <w:r w:rsidR="00C569DD">
        <w:t>.</w:t>
      </w:r>
      <w:r w:rsidR="00D60911">
        <w:t xml:space="preserve"> </w:t>
      </w:r>
    </w:p>
    <w:p w14:paraId="1F28FA84" w14:textId="77777777" w:rsidR="000D0C3C" w:rsidRDefault="000D0C3C" w:rsidP="0087675F">
      <w:pPr>
        <w:pStyle w:val="1BodyARIAL11"/>
        <w:spacing w:line="240" w:lineRule="auto"/>
      </w:pPr>
    </w:p>
    <w:p w14:paraId="192562D1" w14:textId="5A4A676E" w:rsidR="00482570" w:rsidRPr="00416FAB" w:rsidRDefault="00205019" w:rsidP="0087675F">
      <w:pPr>
        <w:pStyle w:val="1BodyARIAL11"/>
        <w:spacing w:line="240" w:lineRule="auto"/>
      </w:pPr>
      <w:r w:rsidRPr="00205019">
        <w:rPr>
          <w:b/>
          <w:bCs/>
        </w:rPr>
        <w:t>EXAMPLE</w:t>
      </w:r>
      <w:r>
        <w:t>: G</w:t>
      </w:r>
      <w:r w:rsidR="00D60911">
        <w:t xml:space="preserve">rant funds cannot </w:t>
      </w:r>
      <w:proofErr w:type="gramStart"/>
      <w:r w:rsidR="00D60911">
        <w:t>be used</w:t>
      </w:r>
      <w:proofErr w:type="gramEnd"/>
      <w:r w:rsidR="00D60911">
        <w:t xml:space="preserve"> to replenish the Grant Recipient’s stock of m</w:t>
      </w:r>
      <w:r w:rsidR="008D0DED">
        <w:t>a</w:t>
      </w:r>
      <w:r w:rsidR="00D60911">
        <w:t>terials based on current prices</w:t>
      </w:r>
      <w:r w:rsidR="00482570" w:rsidRPr="003E651F">
        <w:t>.</w:t>
      </w:r>
      <w:r w:rsidR="002B6B80">
        <w:t xml:space="preserve"> </w:t>
      </w:r>
      <w:r w:rsidR="008D0DED">
        <w:t>TDA will verify that state-mandated c</w:t>
      </w:r>
      <w:r w:rsidR="00482570" w:rsidRPr="00416FAB">
        <w:t xml:space="preserve">ompetitive procurement </w:t>
      </w:r>
      <w:r w:rsidR="00FD772D">
        <w:t xml:space="preserve">procedures </w:t>
      </w:r>
      <w:proofErr w:type="gramStart"/>
      <w:r w:rsidR="008D0DED">
        <w:t>were used</w:t>
      </w:r>
      <w:proofErr w:type="gramEnd"/>
      <w:r w:rsidR="008D0DED">
        <w:t xml:space="preserve"> to purchase the</w:t>
      </w:r>
      <w:r w:rsidR="00482570" w:rsidRPr="00416FAB">
        <w:t xml:space="preserve"> materials on hand.</w:t>
      </w:r>
    </w:p>
    <w:p w14:paraId="4A4CB069" w14:textId="77777777" w:rsidR="00482570" w:rsidRPr="00416FAB" w:rsidRDefault="00482570" w:rsidP="0087675F">
      <w:pPr>
        <w:pStyle w:val="1BodyARIAL11"/>
        <w:spacing w:line="240" w:lineRule="auto"/>
      </w:pPr>
    </w:p>
    <w:p w14:paraId="37BB4D24" w14:textId="5B030481" w:rsidR="0094229D" w:rsidRPr="00416FAB" w:rsidRDefault="008D0DED" w:rsidP="0087675F">
      <w:pPr>
        <w:pStyle w:val="1BodyARIAL11"/>
        <w:spacing w:line="240" w:lineRule="auto"/>
      </w:pPr>
      <w:r>
        <w:t xml:space="preserve">If the Grant Recipient uses grant funds to procure materials in good faith and a portion of these materials </w:t>
      </w:r>
      <w:proofErr w:type="gramStart"/>
      <w:r>
        <w:t>is not actually used</w:t>
      </w:r>
      <w:proofErr w:type="gramEnd"/>
      <w:r>
        <w:t xml:space="preserve"> for the project, the Grant Recipient must reimburse TDA for the materials not actually installed.</w:t>
      </w:r>
      <w:r w:rsidR="00205019">
        <w:t xml:space="preserve"> </w:t>
      </w:r>
      <w:r>
        <w:t xml:space="preserve">Alternatively, the Grant Recipient may request TDA approval to consider uninstalled materials to be incidental to completion of the project if the value of the remaining inventory is minimal. </w:t>
      </w:r>
    </w:p>
    <w:p w14:paraId="48C4EEA4" w14:textId="77777777" w:rsidR="003C14FB" w:rsidRPr="00291A9D" w:rsidRDefault="003C14FB" w:rsidP="0087675F">
      <w:pPr>
        <w:rPr>
          <w:rFonts w:cs="Arial"/>
          <w:szCs w:val="22"/>
        </w:rPr>
      </w:pPr>
    </w:p>
    <w:p w14:paraId="4603DBA0" w14:textId="77777777" w:rsidR="00482570" w:rsidRPr="00140D22" w:rsidRDefault="00482570" w:rsidP="00C73124">
      <w:pPr>
        <w:pStyle w:val="5BOLDArial14"/>
        <w:outlineLvl w:val="1"/>
      </w:pPr>
      <w:bookmarkStart w:id="31" w:name="_Toc11259324"/>
      <w:bookmarkStart w:id="32" w:name="_Toc11259696"/>
      <w:bookmarkStart w:id="33" w:name="_Toc171791113"/>
      <w:r w:rsidRPr="00140D22">
        <w:t>8.2.4 Equipment Costs</w:t>
      </w:r>
      <w:bookmarkEnd w:id="31"/>
      <w:bookmarkEnd w:id="32"/>
      <w:bookmarkEnd w:id="33"/>
    </w:p>
    <w:p w14:paraId="1D0D5EFF" w14:textId="77777777" w:rsidR="004E48F5" w:rsidRDefault="004E48F5" w:rsidP="0087675F">
      <w:pPr>
        <w:pStyle w:val="1BodyARIAL11"/>
        <w:spacing w:line="240" w:lineRule="auto"/>
        <w:ind w:right="36"/>
        <w:rPr>
          <w:spacing w:val="-1"/>
        </w:rPr>
      </w:pPr>
    </w:p>
    <w:p w14:paraId="25021642" w14:textId="77777777" w:rsidR="00482570" w:rsidRPr="00C03956" w:rsidRDefault="00482570" w:rsidP="0087675F">
      <w:pPr>
        <w:pStyle w:val="1BodyARIAL11"/>
        <w:spacing w:line="240" w:lineRule="auto"/>
        <w:ind w:right="36"/>
        <w:rPr>
          <w:spacing w:val="-1"/>
        </w:rPr>
      </w:pPr>
      <w:r w:rsidRPr="00C03956">
        <w:rPr>
          <w:spacing w:val="-1"/>
        </w:rPr>
        <w:t xml:space="preserve">Grant Recipients may be compensated for the </w:t>
      </w:r>
      <w:r w:rsidRPr="00C03956">
        <w:rPr>
          <w:b/>
          <w:bCs/>
          <w:spacing w:val="-1"/>
        </w:rPr>
        <w:t>use of equipment</w:t>
      </w:r>
      <w:r w:rsidRPr="00C03956">
        <w:rPr>
          <w:spacing w:val="-1"/>
        </w:rPr>
        <w:t xml:space="preserve"> on TxCDBG projects, including construction equipment</w:t>
      </w:r>
      <w:proofErr w:type="gramStart"/>
      <w:r w:rsidRPr="00C03956">
        <w:rPr>
          <w:spacing w:val="-1"/>
        </w:rPr>
        <w:t xml:space="preserve">.  </w:t>
      </w:r>
      <w:proofErr w:type="gramEnd"/>
      <w:r w:rsidRPr="00C03956">
        <w:rPr>
          <w:spacing w:val="-1"/>
        </w:rPr>
        <w:t xml:space="preserve"> </w:t>
      </w:r>
    </w:p>
    <w:p w14:paraId="5C1CAF9A" w14:textId="77777777" w:rsidR="00482570" w:rsidRPr="00190807" w:rsidRDefault="00482570" w:rsidP="0087675F">
      <w:pPr>
        <w:jc w:val="both"/>
        <w:rPr>
          <w:rFonts w:cs="Arial"/>
          <w:szCs w:val="22"/>
        </w:rPr>
      </w:pPr>
      <w:bookmarkStart w:id="34" w:name="_Toc7269383"/>
      <w:bookmarkStart w:id="35" w:name="_Toc37841685"/>
      <w:bookmarkStart w:id="36" w:name="_Toc38100568"/>
    </w:p>
    <w:p w14:paraId="538987AD" w14:textId="77777777" w:rsidR="00482570" w:rsidRDefault="00482570" w:rsidP="0087675F">
      <w:pPr>
        <w:pStyle w:val="1BodyARIAL11"/>
        <w:spacing w:line="240" w:lineRule="auto"/>
      </w:pPr>
      <w:r>
        <w:t>A</w:t>
      </w:r>
      <w:r w:rsidRPr="00190807">
        <w:t>ll methods of charging for equipment</w:t>
      </w:r>
      <w:r>
        <w:t xml:space="preserve"> usage must be based on an hourly rate.</w:t>
      </w:r>
    </w:p>
    <w:p w14:paraId="5E26E4CB" w14:textId="77777777" w:rsidR="00482570" w:rsidRDefault="00482570" w:rsidP="0087675F">
      <w:pPr>
        <w:pStyle w:val="2BULLETArial11"/>
        <w:spacing w:line="240" w:lineRule="auto"/>
      </w:pPr>
      <w:r w:rsidRPr="00477FFD">
        <w:t xml:space="preserve">Only actual hours of construction time at the project site are eligible. </w:t>
      </w:r>
      <w:r w:rsidR="00E86412" w:rsidRPr="00E86412">
        <w:rPr>
          <w:b/>
          <w:bCs/>
        </w:rPr>
        <w:t>I</w:t>
      </w:r>
      <w:r w:rsidRPr="00E86412">
        <w:rPr>
          <w:b/>
          <w:bCs/>
        </w:rPr>
        <w:t>n use</w:t>
      </w:r>
      <w:r w:rsidR="00E86412">
        <w:t xml:space="preserve"> </w:t>
      </w:r>
      <w:r w:rsidRPr="00190807">
        <w:t>means that the equipment is in actual operation performing eligible work</w:t>
      </w:r>
      <w:proofErr w:type="gramStart"/>
      <w:r>
        <w:t>.</w:t>
      </w:r>
      <w:r w:rsidRPr="00190807">
        <w:t xml:space="preserve">  </w:t>
      </w:r>
      <w:proofErr w:type="gramEnd"/>
    </w:p>
    <w:p w14:paraId="15241DA2" w14:textId="77777777" w:rsidR="00482570" w:rsidRDefault="00482570" w:rsidP="0087675F">
      <w:pPr>
        <w:pStyle w:val="2BULLETArial11"/>
        <w:spacing w:line="240" w:lineRule="auto"/>
      </w:pPr>
      <w:r w:rsidRPr="00190807">
        <w:t>Standby equipment costs are not eligible</w:t>
      </w:r>
      <w:proofErr w:type="gramStart"/>
      <w:r w:rsidRPr="00190807">
        <w:t>.</w:t>
      </w:r>
      <w:r>
        <w:t xml:space="preserve">  </w:t>
      </w:r>
      <w:proofErr w:type="gramEnd"/>
    </w:p>
    <w:p w14:paraId="25919A2F" w14:textId="77777777" w:rsidR="00482570" w:rsidRPr="00416FAB" w:rsidRDefault="00482570" w:rsidP="0087675F">
      <w:pPr>
        <w:pStyle w:val="2BULLETArial11"/>
        <w:spacing w:line="240" w:lineRule="auto"/>
      </w:pPr>
      <w:r w:rsidRPr="00190807">
        <w:t>The hours charged for equipment use must agree with the corresponding hours documented for the equipment operator.</w:t>
      </w:r>
      <w:r>
        <w:t xml:space="preserve"> </w:t>
      </w:r>
      <w:r w:rsidR="00FF5E0F">
        <w:rPr>
          <w:color w:val="0070C0"/>
        </w:rPr>
        <w:t>I</w:t>
      </w:r>
      <w:r w:rsidRPr="00416FAB">
        <w:t xml:space="preserve">f two pieces of equipment </w:t>
      </w:r>
      <w:proofErr w:type="gramStart"/>
      <w:r w:rsidRPr="00416FAB">
        <w:t>are used</w:t>
      </w:r>
      <w:proofErr w:type="gramEnd"/>
      <w:r w:rsidRPr="00416FAB">
        <w:t xml:space="preserve"> in tandem by a single operator, please include an explanation in the request for payment.</w:t>
      </w:r>
    </w:p>
    <w:p w14:paraId="5DD4B7BE" w14:textId="77777777" w:rsidR="00205019" w:rsidRPr="008327EB" w:rsidRDefault="00205019" w:rsidP="0087675F">
      <w:pPr>
        <w:jc w:val="both"/>
        <w:rPr>
          <w:rFonts w:cs="Arial"/>
          <w:i/>
          <w:sz w:val="28"/>
          <w:szCs w:val="28"/>
          <w:u w:val="single"/>
        </w:rPr>
      </w:pPr>
    </w:p>
    <w:p w14:paraId="4499D67B" w14:textId="77777777" w:rsidR="00482570" w:rsidRPr="00416FAB" w:rsidRDefault="00482570" w:rsidP="0087675F">
      <w:pPr>
        <w:pStyle w:val="3BOLDArial11"/>
      </w:pPr>
      <w:r w:rsidRPr="00416FAB">
        <w:t>FEMA Equipment Rates</w:t>
      </w:r>
      <w:bookmarkEnd w:id="34"/>
      <w:bookmarkEnd w:id="35"/>
      <w:bookmarkEnd w:id="36"/>
    </w:p>
    <w:p w14:paraId="5CC5FA15" w14:textId="77777777" w:rsidR="00EA67E1" w:rsidRPr="00CD486D" w:rsidRDefault="0030352D" w:rsidP="0087675F">
      <w:pPr>
        <w:pStyle w:val="1BodyARIAL11"/>
        <w:spacing w:line="240" w:lineRule="auto"/>
      </w:pPr>
      <w:r>
        <w:t>TDA</w:t>
      </w:r>
      <w:r w:rsidRPr="00416FAB">
        <w:t xml:space="preserve"> </w:t>
      </w:r>
      <w:r w:rsidR="00482570" w:rsidRPr="00416FAB">
        <w:t xml:space="preserve">will </w:t>
      </w:r>
      <w:proofErr w:type="gramStart"/>
      <w:r w:rsidR="00482570" w:rsidRPr="00416FAB">
        <w:t>generally allow</w:t>
      </w:r>
      <w:proofErr w:type="gramEnd"/>
      <w:r w:rsidR="00482570" w:rsidRPr="00416FAB">
        <w:t xml:space="preserve"> Grant Recipients to use </w:t>
      </w:r>
      <w:r w:rsidR="00AC671D" w:rsidRPr="00CD486D">
        <w:t xml:space="preserve">the most recent </w:t>
      </w:r>
      <w:r w:rsidR="00482570" w:rsidRPr="00CD486D">
        <w:t xml:space="preserve">FEMA </w:t>
      </w:r>
      <w:r w:rsidR="00EA67E1" w:rsidRPr="001036B6">
        <w:rPr>
          <w:color w:val="000000"/>
        </w:rPr>
        <w:t>Schedule of Equipment Rates</w:t>
      </w:r>
    </w:p>
    <w:p w14:paraId="3217E9D2" w14:textId="77777777" w:rsidR="00482570" w:rsidRPr="00CD486D" w:rsidRDefault="00482570" w:rsidP="0087675F">
      <w:pPr>
        <w:pStyle w:val="1BodyARIAL11"/>
        <w:spacing w:line="240" w:lineRule="auto"/>
      </w:pPr>
      <w:r w:rsidRPr="00CD486D">
        <w:t>for documenting compensation for the use of equipment currently owned by the Grant Recipient</w:t>
      </w:r>
      <w:proofErr w:type="gramStart"/>
      <w:r w:rsidRPr="00CD486D">
        <w:t xml:space="preserve">.  </w:t>
      </w:r>
      <w:proofErr w:type="gramEnd"/>
    </w:p>
    <w:p w14:paraId="5A71F03C" w14:textId="77777777" w:rsidR="00482570" w:rsidRPr="00CD486D" w:rsidRDefault="00482570" w:rsidP="0087675F">
      <w:pPr>
        <w:pStyle w:val="NormalWeb"/>
        <w:spacing w:before="0" w:beforeAutospacing="0" w:after="0" w:afterAutospacing="0"/>
        <w:jc w:val="both"/>
        <w:rPr>
          <w:rFonts w:ascii="Arial" w:hAnsi="Arial" w:cs="Arial"/>
          <w:szCs w:val="22"/>
        </w:rPr>
      </w:pPr>
    </w:p>
    <w:p w14:paraId="601A0A8E" w14:textId="3BAD65AB" w:rsidR="00482570" w:rsidRPr="00CD486D" w:rsidRDefault="00482570" w:rsidP="0087675F">
      <w:pPr>
        <w:pStyle w:val="1BodyARIAL11"/>
        <w:spacing w:line="240" w:lineRule="auto"/>
      </w:pPr>
      <w:r w:rsidRPr="003C1C4F">
        <w:rPr>
          <w:b/>
          <w:bCs/>
          <w:color w:val="000000"/>
        </w:rPr>
        <w:t>FEMA Schedule of Equipment Rates</w:t>
      </w:r>
      <w:r w:rsidR="00CB7DEC">
        <w:rPr>
          <w:color w:val="000000"/>
        </w:rPr>
        <w:t>:</w:t>
      </w:r>
    </w:p>
    <w:p w14:paraId="6213E4D7" w14:textId="5093877B" w:rsidR="00482570" w:rsidRPr="00FF5E0F" w:rsidRDefault="000D0C3C" w:rsidP="0087675F">
      <w:pPr>
        <w:pStyle w:val="2BULLETArial11"/>
        <w:spacing w:line="240" w:lineRule="auto"/>
      </w:pPr>
      <w:r>
        <w:t>A</w:t>
      </w:r>
      <w:r w:rsidR="00482570" w:rsidRPr="00FF5E0F">
        <w:t xml:space="preserve">re for equipment in good mechanical condition, complete with all required </w:t>
      </w:r>
      <w:proofErr w:type="gramStart"/>
      <w:r w:rsidR="00482570" w:rsidRPr="00FF5E0F">
        <w:t>attachments;</w:t>
      </w:r>
      <w:proofErr w:type="gramEnd"/>
      <w:r w:rsidR="00482570" w:rsidRPr="00FF5E0F">
        <w:t xml:space="preserve"> </w:t>
      </w:r>
    </w:p>
    <w:p w14:paraId="303F0497" w14:textId="12B4F76A" w:rsidR="00482570" w:rsidRPr="00FF5E0F" w:rsidRDefault="000D0C3C" w:rsidP="0087675F">
      <w:pPr>
        <w:pStyle w:val="2BULLETArial11"/>
        <w:spacing w:line="240" w:lineRule="auto"/>
      </w:pPr>
      <w:r>
        <w:t>I</w:t>
      </w:r>
      <w:r w:rsidR="00482570" w:rsidRPr="00FF5E0F">
        <w:t>nclude all eligible costs of ownership and operation of equipment, including depreciation, overhead, all maintenance, field repairs, fuel, lubricants, tires, OSHA equipment and other costs incident to operation</w:t>
      </w:r>
      <w:r>
        <w:t>.</w:t>
      </w:r>
      <w:r>
        <w:rPr>
          <w:rStyle w:val="FootnoteReference"/>
        </w:rPr>
        <w:footnoteReference w:id="4"/>
      </w:r>
      <w:r w:rsidR="00482570" w:rsidRPr="00FF5E0F">
        <w:t xml:space="preserve"> </w:t>
      </w:r>
      <w:r w:rsidR="00EA67E1">
        <w:t xml:space="preserve">; </w:t>
      </w:r>
      <w:r>
        <w:t>F</w:t>
      </w:r>
      <w:r w:rsidR="00482570" w:rsidRPr="00FF5E0F">
        <w:t xml:space="preserve">uel and maintenance costs are not eligible for separate </w:t>
      </w:r>
      <w:proofErr w:type="gramStart"/>
      <w:r w:rsidR="00482570" w:rsidRPr="00FF5E0F">
        <w:t>reimbursement;</w:t>
      </w:r>
      <w:proofErr w:type="gramEnd"/>
    </w:p>
    <w:p w14:paraId="1F07EF2A" w14:textId="469C5FC9" w:rsidR="004671DE" w:rsidRPr="00FF5E0F" w:rsidRDefault="000D0C3C" w:rsidP="0087675F">
      <w:pPr>
        <w:pStyle w:val="2BULLETArial11"/>
        <w:spacing w:line="240" w:lineRule="auto"/>
      </w:pPr>
      <w:bookmarkStart w:id="37" w:name="OLE_LINK3"/>
      <w:bookmarkStart w:id="38" w:name="OLE_LINK4"/>
      <w:r>
        <w:t>A</w:t>
      </w:r>
      <w:r w:rsidR="00482570" w:rsidRPr="00FF5E0F">
        <w:t xml:space="preserve">re based on hours of use, except </w:t>
      </w:r>
      <w:r w:rsidR="00EA67E1">
        <w:t>for</w:t>
      </w:r>
      <w:r w:rsidR="00482570" w:rsidRPr="00FF5E0F">
        <w:t xml:space="preserve"> vehicles used to transport people (work crew, engineer, or other city personnel authorized to document progress for drawdown requests) must be based on mileage using the FEMA rate per mile</w:t>
      </w:r>
      <w:r w:rsidR="00EA67E1">
        <w:t xml:space="preserve">; if </w:t>
      </w:r>
      <w:r w:rsidR="00482570" w:rsidRPr="00FF5E0F">
        <w:t xml:space="preserve">the Grant Recipient requests reimbursement for a passenger vehicle based on a FEMA hourly rate rather than the rate per mile, documentation must be provided that the vehicle was used for eligible purposes other than transporting people; </w:t>
      </w:r>
      <w:r w:rsidR="00E71210">
        <w:t>and</w:t>
      </w:r>
    </w:p>
    <w:p w14:paraId="0E6EEC69" w14:textId="3EA7AD4F" w:rsidR="00161212" w:rsidRPr="00FF5E0F" w:rsidRDefault="000D0C3C" w:rsidP="0087675F">
      <w:pPr>
        <w:pStyle w:val="2BULLETArial11"/>
        <w:spacing w:line="240" w:lineRule="auto"/>
      </w:pPr>
      <w:r>
        <w:t>W</w:t>
      </w:r>
      <w:r w:rsidR="00161212" w:rsidRPr="00FF5E0F">
        <w:t xml:space="preserve">hen the </w:t>
      </w:r>
      <w:r w:rsidR="00F543A7" w:rsidRPr="00FF5E0F">
        <w:t xml:space="preserve">FEMA equipment rate </w:t>
      </w:r>
      <w:r w:rsidR="00161212" w:rsidRPr="00FF5E0F">
        <w:t xml:space="preserve">capacity </w:t>
      </w:r>
      <w:r w:rsidR="00606A8A" w:rsidRPr="00FF5E0F">
        <w:t>and</w:t>
      </w:r>
      <w:r w:rsidR="001E6B67" w:rsidRPr="00FF5E0F">
        <w:t>/</w:t>
      </w:r>
      <w:r w:rsidR="00161212" w:rsidRPr="00FF5E0F">
        <w:t>or horsepower of a piece of equipment does not match</w:t>
      </w:r>
      <w:r w:rsidR="00A7041E" w:rsidRPr="00FF5E0F">
        <w:t xml:space="preserve"> the community’</w:t>
      </w:r>
      <w:r w:rsidR="00161212" w:rsidRPr="00FF5E0F">
        <w:t>s equipment specifications, default to the less expensive of the two</w:t>
      </w:r>
      <w:r w:rsidR="00EA67E1">
        <w:t xml:space="preserve"> </w:t>
      </w:r>
      <w:r w:rsidR="00161212" w:rsidRPr="00FF5E0F">
        <w:t>closest equipment classifications in the FEMA Schedule</w:t>
      </w:r>
      <w:r w:rsidR="00EA67E1" w:rsidRPr="00EA67E1">
        <w:rPr>
          <w:color w:val="000000"/>
        </w:rPr>
        <w:t xml:space="preserve"> </w:t>
      </w:r>
      <w:r w:rsidR="00EA67E1" w:rsidRPr="001036B6">
        <w:rPr>
          <w:color w:val="000000"/>
        </w:rPr>
        <w:t>of Equipment Rates</w:t>
      </w:r>
      <w:r w:rsidR="00161212" w:rsidRPr="00FF5E0F">
        <w:t>.</w:t>
      </w:r>
    </w:p>
    <w:p w14:paraId="50703CEE" w14:textId="77777777" w:rsidR="00253781" w:rsidRPr="0024670F" w:rsidRDefault="00253781" w:rsidP="0087675F">
      <w:pPr>
        <w:pStyle w:val="2BULLETArial11"/>
        <w:numPr>
          <w:ilvl w:val="0"/>
          <w:numId w:val="0"/>
        </w:numPr>
        <w:spacing w:line="240" w:lineRule="auto"/>
        <w:ind w:left="720"/>
      </w:pPr>
    </w:p>
    <w:p w14:paraId="7CDE468E" w14:textId="77B51ECF" w:rsidR="00482570" w:rsidRPr="00955113" w:rsidRDefault="001B4476" w:rsidP="0087675F">
      <w:pPr>
        <w:pStyle w:val="1BodyARIAL11"/>
        <w:spacing w:line="240" w:lineRule="auto"/>
      </w:pPr>
      <w:r>
        <w:t>The current rates c</w:t>
      </w:r>
      <w:r w:rsidR="00482570" w:rsidRPr="00955113">
        <w:t xml:space="preserve">an </w:t>
      </w:r>
      <w:proofErr w:type="gramStart"/>
      <w:r w:rsidR="00482570" w:rsidRPr="00955113">
        <w:t>be found</w:t>
      </w:r>
      <w:proofErr w:type="gramEnd"/>
      <w:r w:rsidR="00482570" w:rsidRPr="00955113">
        <w:t xml:space="preserve"> </w:t>
      </w:r>
      <w:r w:rsidR="006D3D72" w:rsidRPr="00776B17">
        <w:t>on</w:t>
      </w:r>
      <w:r w:rsidR="006D3D72">
        <w:t xml:space="preserve"> the FEMA website, the link can be found </w:t>
      </w:r>
      <w:r w:rsidR="00482570" w:rsidRPr="00955113">
        <w:t xml:space="preserve">in </w:t>
      </w:r>
      <w:r w:rsidR="00482570" w:rsidRPr="002675CC">
        <w:rPr>
          <w:bCs/>
        </w:rPr>
        <w:t xml:space="preserve">Appendix </w:t>
      </w:r>
      <w:r w:rsidR="00955113" w:rsidRPr="002675CC">
        <w:rPr>
          <w:bCs/>
        </w:rPr>
        <w:t>A</w:t>
      </w:r>
      <w:bookmarkEnd w:id="37"/>
      <w:bookmarkEnd w:id="38"/>
      <w:r w:rsidR="000D0C3C">
        <w:t>.</w:t>
      </w:r>
    </w:p>
    <w:p w14:paraId="7645BC74" w14:textId="77777777" w:rsidR="00482570" w:rsidRPr="008327EB" w:rsidRDefault="00482570" w:rsidP="0087675F">
      <w:pPr>
        <w:jc w:val="both"/>
        <w:rPr>
          <w:rFonts w:cs="Arial"/>
          <w:i/>
          <w:sz w:val="28"/>
          <w:szCs w:val="28"/>
          <w:u w:val="single"/>
        </w:rPr>
      </w:pPr>
    </w:p>
    <w:p w14:paraId="6C5BAC8B" w14:textId="77777777" w:rsidR="00482570" w:rsidRPr="00253781" w:rsidRDefault="00482570" w:rsidP="0087675F">
      <w:pPr>
        <w:pStyle w:val="3BOLDArial11"/>
      </w:pPr>
      <w:r w:rsidRPr="00253781">
        <w:t>Rental Cost Reimbursement</w:t>
      </w:r>
    </w:p>
    <w:p w14:paraId="13F73AD3" w14:textId="77777777" w:rsidR="00482570" w:rsidRPr="00253781" w:rsidRDefault="00365070" w:rsidP="0087675F">
      <w:pPr>
        <w:pStyle w:val="1BodyARIAL11"/>
        <w:spacing w:line="240" w:lineRule="auto"/>
      </w:pPr>
      <w:r w:rsidRPr="00253781">
        <w:t xml:space="preserve">TDA </w:t>
      </w:r>
      <w:r w:rsidR="00482570" w:rsidRPr="00253781">
        <w:t>will pay for the time that rented equipment is in use on the TxCDBG project using an hourly rate (</w:t>
      </w:r>
      <w:r w:rsidR="001F7C12">
        <w:t>a</w:t>
      </w:r>
      <w:r w:rsidR="00482570" w:rsidRPr="00253781">
        <w:t>ctual rental cost divided by a 40</w:t>
      </w:r>
      <w:r w:rsidR="001F7C12">
        <w:t>-</w:t>
      </w:r>
      <w:r w:rsidR="00482570" w:rsidRPr="00253781">
        <w:t>hour work week)</w:t>
      </w:r>
      <w:r w:rsidR="00EA67E1">
        <w:t>,</w:t>
      </w:r>
      <w:r w:rsidR="00482570" w:rsidRPr="00253781">
        <w:t xml:space="preserve"> plus fuel costs</w:t>
      </w:r>
      <w:r w:rsidR="009A5446">
        <w:t>, not to exceed the total rental costs</w:t>
      </w:r>
      <w:r w:rsidR="00482570" w:rsidRPr="00253781">
        <w:t xml:space="preserve">. </w:t>
      </w:r>
    </w:p>
    <w:p w14:paraId="0E985A8A" w14:textId="77777777" w:rsidR="00861EBA" w:rsidRDefault="00861EBA" w:rsidP="0087675F">
      <w:pPr>
        <w:jc w:val="both"/>
        <w:rPr>
          <w:rFonts w:cs="Arial"/>
          <w:szCs w:val="22"/>
        </w:rPr>
      </w:pPr>
    </w:p>
    <w:p w14:paraId="05D62838" w14:textId="77777777" w:rsidR="00861EBA" w:rsidRDefault="00253781" w:rsidP="0087675F">
      <w:pPr>
        <w:pStyle w:val="1BodyARIAL11"/>
        <w:spacing w:line="240" w:lineRule="auto"/>
      </w:pPr>
      <w:r>
        <w:rPr>
          <w:b/>
          <w:bCs/>
        </w:rPr>
        <w:t>NOTE</w:t>
      </w:r>
      <w:r w:rsidR="00861EBA" w:rsidRPr="00253781">
        <w:rPr>
          <w:b/>
          <w:bCs/>
        </w:rPr>
        <w:t>:</w:t>
      </w:r>
      <w:r w:rsidR="00861EBA" w:rsidRPr="0024670F">
        <w:t xml:space="preserve"> </w:t>
      </w:r>
      <w:r w:rsidR="00861EBA" w:rsidRPr="00F12EC0">
        <w:t>TDA will compare the hourly rental rate to the FEMA rate.</w:t>
      </w:r>
      <w:r w:rsidR="001F7C12">
        <w:t xml:space="preserve"> </w:t>
      </w:r>
      <w:r w:rsidR="00861EBA" w:rsidRPr="00F12EC0">
        <w:t xml:space="preserve">If the rental costs are significantly higher than the FEMA rate, the Grant Recipient may </w:t>
      </w:r>
      <w:proofErr w:type="gramStart"/>
      <w:r w:rsidR="00861EBA" w:rsidRPr="00F12EC0">
        <w:t>be required</w:t>
      </w:r>
      <w:proofErr w:type="gramEnd"/>
      <w:r w:rsidR="00861EBA" w:rsidRPr="00F12EC0">
        <w:t xml:space="preserve"> to provide </w:t>
      </w:r>
      <w:r w:rsidR="00DB7FE9" w:rsidRPr="00F12EC0">
        <w:t xml:space="preserve">additional explanation or </w:t>
      </w:r>
      <w:r w:rsidR="00861EBA" w:rsidRPr="00F12EC0">
        <w:t xml:space="preserve">justification for the </w:t>
      </w:r>
      <w:r w:rsidR="00DB7FE9" w:rsidRPr="00F12EC0">
        <w:t>difference.</w:t>
      </w:r>
    </w:p>
    <w:p w14:paraId="03D195C8" w14:textId="77777777" w:rsidR="003C14FB" w:rsidRDefault="003C14FB" w:rsidP="0087675F">
      <w:pPr>
        <w:pStyle w:val="1BodyARIAL11"/>
        <w:spacing w:line="240" w:lineRule="auto"/>
      </w:pPr>
    </w:p>
    <w:p w14:paraId="1A6BDE4B" w14:textId="77777777" w:rsidR="00F560C4" w:rsidRPr="00C06E9F" w:rsidRDefault="00482570" w:rsidP="0087675F">
      <w:pPr>
        <w:pStyle w:val="1BodyARIAL11"/>
        <w:spacing w:line="240" w:lineRule="auto"/>
      </w:pPr>
      <w:r w:rsidRPr="00C06E9F">
        <w:t xml:space="preserve">The table below summarizes </w:t>
      </w:r>
      <w:proofErr w:type="gramStart"/>
      <w:r w:rsidRPr="00C06E9F">
        <w:t>some</w:t>
      </w:r>
      <w:proofErr w:type="gramEnd"/>
      <w:r w:rsidRPr="00C06E9F">
        <w:t xml:space="preserve"> keys points on the different methods of charging equipment use.</w:t>
      </w:r>
    </w:p>
    <w:p w14:paraId="373BA569" w14:textId="77777777" w:rsidR="00482570" w:rsidRPr="00C06E9F" w:rsidRDefault="00482570" w:rsidP="0087675F">
      <w:pPr>
        <w:jc w:val="both"/>
        <w:rPr>
          <w:rFonts w:cs="Arial"/>
          <w:sz w:val="8"/>
          <w:szCs w:val="8"/>
        </w:rPr>
      </w:pPr>
    </w:p>
    <w:tbl>
      <w:tblPr>
        <w:tblW w:w="8268"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A0" w:firstRow="1" w:lastRow="0" w:firstColumn="1" w:lastColumn="0" w:noHBand="0" w:noVBand="0"/>
      </w:tblPr>
      <w:tblGrid>
        <w:gridCol w:w="2362"/>
        <w:gridCol w:w="2936"/>
        <w:gridCol w:w="2970"/>
      </w:tblGrid>
      <w:tr w:rsidR="00482570" w:rsidRPr="00040C56" w14:paraId="5063AF0E" w14:textId="77777777" w:rsidTr="00205019">
        <w:tc>
          <w:tcPr>
            <w:tcW w:w="2362" w:type="dxa"/>
            <w:tcBorders>
              <w:top w:val="nil"/>
              <w:left w:val="nil"/>
            </w:tcBorders>
            <w:shd w:val="clear" w:color="auto" w:fill="auto"/>
            <w:vAlign w:val="center"/>
          </w:tcPr>
          <w:p w14:paraId="06456F89" w14:textId="77777777" w:rsidR="00482570" w:rsidRPr="00040C56" w:rsidRDefault="00482570" w:rsidP="0087675F">
            <w:pPr>
              <w:jc w:val="center"/>
              <w:rPr>
                <w:rFonts w:cs="Arial"/>
                <w:b/>
                <w:sz w:val="20"/>
                <w:szCs w:val="20"/>
              </w:rPr>
            </w:pPr>
          </w:p>
        </w:tc>
        <w:tc>
          <w:tcPr>
            <w:tcW w:w="2936" w:type="dxa"/>
            <w:shd w:val="clear" w:color="auto" w:fill="auto"/>
            <w:vAlign w:val="center"/>
          </w:tcPr>
          <w:p w14:paraId="30D48BB3" w14:textId="77777777" w:rsidR="00482570" w:rsidRPr="00040C56" w:rsidRDefault="00482570" w:rsidP="0087675F">
            <w:pPr>
              <w:jc w:val="center"/>
              <w:rPr>
                <w:rFonts w:cs="Arial"/>
                <w:b/>
                <w:sz w:val="20"/>
                <w:szCs w:val="20"/>
              </w:rPr>
            </w:pPr>
            <w:r w:rsidRPr="00040C56">
              <w:rPr>
                <w:rFonts w:cs="Arial"/>
                <w:b/>
                <w:sz w:val="20"/>
                <w:szCs w:val="20"/>
              </w:rPr>
              <w:t>FEMA Rates</w:t>
            </w:r>
          </w:p>
        </w:tc>
        <w:tc>
          <w:tcPr>
            <w:tcW w:w="2970" w:type="dxa"/>
            <w:shd w:val="clear" w:color="auto" w:fill="auto"/>
            <w:vAlign w:val="center"/>
          </w:tcPr>
          <w:p w14:paraId="65001CF4" w14:textId="77777777" w:rsidR="00482570" w:rsidRPr="00040C56" w:rsidRDefault="00482570" w:rsidP="0087675F">
            <w:pPr>
              <w:jc w:val="center"/>
              <w:rPr>
                <w:rFonts w:cs="Arial"/>
                <w:b/>
                <w:sz w:val="20"/>
                <w:szCs w:val="20"/>
              </w:rPr>
            </w:pPr>
            <w:r w:rsidRPr="00040C56">
              <w:rPr>
                <w:rFonts w:cs="Arial"/>
                <w:b/>
                <w:sz w:val="20"/>
                <w:szCs w:val="20"/>
              </w:rPr>
              <w:t>Rental Cost Reimbursement</w:t>
            </w:r>
          </w:p>
        </w:tc>
      </w:tr>
      <w:tr w:rsidR="00482570" w:rsidRPr="00040C56" w14:paraId="66219725" w14:textId="77777777" w:rsidTr="00205019">
        <w:trPr>
          <w:trHeight w:val="449"/>
        </w:trPr>
        <w:tc>
          <w:tcPr>
            <w:tcW w:w="2362" w:type="dxa"/>
            <w:shd w:val="clear" w:color="auto" w:fill="auto"/>
            <w:vAlign w:val="center"/>
          </w:tcPr>
          <w:p w14:paraId="1B3F93F0" w14:textId="77777777" w:rsidR="00482570" w:rsidRPr="00BB627C" w:rsidRDefault="00482570" w:rsidP="0087675F">
            <w:pPr>
              <w:spacing w:before="60" w:after="60"/>
              <w:jc w:val="center"/>
              <w:rPr>
                <w:rFonts w:cs="Arial"/>
                <w:b/>
                <w:bCs/>
                <w:sz w:val="20"/>
                <w:szCs w:val="20"/>
              </w:rPr>
            </w:pPr>
            <w:r w:rsidRPr="00BB627C">
              <w:rPr>
                <w:rFonts w:cs="Arial"/>
                <w:b/>
                <w:bCs/>
                <w:sz w:val="20"/>
                <w:szCs w:val="20"/>
              </w:rPr>
              <w:t>Equipment</w:t>
            </w:r>
          </w:p>
        </w:tc>
        <w:tc>
          <w:tcPr>
            <w:tcW w:w="2936" w:type="dxa"/>
            <w:shd w:val="clear" w:color="auto" w:fill="auto"/>
            <w:vAlign w:val="center"/>
          </w:tcPr>
          <w:p w14:paraId="711B2E95" w14:textId="77777777" w:rsidR="001F7C12" w:rsidRPr="00205019" w:rsidRDefault="00482570" w:rsidP="0087675F">
            <w:pPr>
              <w:spacing w:before="120"/>
              <w:jc w:val="center"/>
              <w:rPr>
                <w:rFonts w:cs="Arial"/>
                <w:sz w:val="20"/>
                <w:szCs w:val="20"/>
              </w:rPr>
            </w:pPr>
            <w:r w:rsidRPr="00040C56">
              <w:rPr>
                <w:rFonts w:cs="Arial"/>
                <w:sz w:val="20"/>
                <w:szCs w:val="20"/>
              </w:rPr>
              <w:t>Owned or</w:t>
            </w:r>
            <w:r w:rsidR="00B47C85">
              <w:rPr>
                <w:rFonts w:cs="Arial"/>
                <w:sz w:val="20"/>
                <w:szCs w:val="20"/>
              </w:rPr>
              <w:t xml:space="preserve"> l</w:t>
            </w:r>
            <w:r w:rsidR="00B6687E" w:rsidRPr="00F12EC0">
              <w:rPr>
                <w:rFonts w:cs="Arial"/>
                <w:sz w:val="20"/>
                <w:szCs w:val="20"/>
              </w:rPr>
              <w:t>ease</w:t>
            </w:r>
            <w:r w:rsidR="00D57413">
              <w:rPr>
                <w:rFonts w:cs="Arial"/>
                <w:sz w:val="20"/>
                <w:szCs w:val="20"/>
              </w:rPr>
              <w:t>-</w:t>
            </w:r>
            <w:r w:rsidR="00B6687E" w:rsidRPr="00F12EC0">
              <w:rPr>
                <w:rFonts w:cs="Arial"/>
                <w:sz w:val="20"/>
                <w:szCs w:val="20"/>
              </w:rPr>
              <w:t>to</w:t>
            </w:r>
            <w:r w:rsidR="00D57413">
              <w:rPr>
                <w:rFonts w:cs="Arial"/>
                <w:sz w:val="20"/>
                <w:szCs w:val="20"/>
              </w:rPr>
              <w:t>-</w:t>
            </w:r>
            <w:r w:rsidR="00B47C85">
              <w:rPr>
                <w:rFonts w:cs="Arial"/>
                <w:sz w:val="20"/>
                <w:szCs w:val="20"/>
              </w:rPr>
              <w:t>p</w:t>
            </w:r>
            <w:r w:rsidR="00B6687E" w:rsidRPr="00F12EC0">
              <w:rPr>
                <w:rFonts w:cs="Arial"/>
                <w:sz w:val="20"/>
                <w:szCs w:val="20"/>
              </w:rPr>
              <w:t>urchase</w:t>
            </w:r>
          </w:p>
        </w:tc>
        <w:tc>
          <w:tcPr>
            <w:tcW w:w="2970" w:type="dxa"/>
            <w:shd w:val="clear" w:color="auto" w:fill="auto"/>
            <w:vAlign w:val="center"/>
          </w:tcPr>
          <w:p w14:paraId="3AD70683" w14:textId="77777777" w:rsidR="00482570" w:rsidRPr="00040C56" w:rsidRDefault="00482570" w:rsidP="0087675F">
            <w:pPr>
              <w:spacing w:before="120" w:after="120"/>
              <w:jc w:val="center"/>
              <w:rPr>
                <w:rFonts w:cs="Arial"/>
                <w:sz w:val="20"/>
                <w:szCs w:val="20"/>
              </w:rPr>
            </w:pPr>
            <w:r w:rsidRPr="00040C56">
              <w:rPr>
                <w:rFonts w:cs="Arial"/>
                <w:sz w:val="20"/>
                <w:szCs w:val="20"/>
              </w:rPr>
              <w:t>Rented</w:t>
            </w:r>
          </w:p>
        </w:tc>
      </w:tr>
      <w:tr w:rsidR="00482570" w:rsidRPr="00040C56" w14:paraId="706D9D77" w14:textId="77777777" w:rsidTr="00205019">
        <w:tc>
          <w:tcPr>
            <w:tcW w:w="2362" w:type="dxa"/>
            <w:shd w:val="clear" w:color="auto" w:fill="auto"/>
            <w:vAlign w:val="center"/>
          </w:tcPr>
          <w:p w14:paraId="31B05231" w14:textId="77777777" w:rsidR="00482570" w:rsidRPr="00BB627C" w:rsidRDefault="00482570" w:rsidP="0087675F">
            <w:pPr>
              <w:spacing w:before="60" w:after="60"/>
              <w:jc w:val="center"/>
              <w:rPr>
                <w:rFonts w:cs="Arial"/>
                <w:b/>
                <w:bCs/>
                <w:sz w:val="20"/>
                <w:szCs w:val="20"/>
              </w:rPr>
            </w:pPr>
            <w:r w:rsidRPr="00BB627C">
              <w:rPr>
                <w:rFonts w:cs="Arial"/>
                <w:b/>
                <w:bCs/>
                <w:sz w:val="20"/>
                <w:szCs w:val="20"/>
              </w:rPr>
              <w:t>Basis for Reimbursement</w:t>
            </w:r>
          </w:p>
        </w:tc>
        <w:tc>
          <w:tcPr>
            <w:tcW w:w="2936" w:type="dxa"/>
            <w:shd w:val="clear" w:color="auto" w:fill="auto"/>
            <w:vAlign w:val="center"/>
          </w:tcPr>
          <w:p w14:paraId="544DDCEB" w14:textId="77777777" w:rsidR="00482570" w:rsidRPr="00040C56" w:rsidRDefault="00482570" w:rsidP="0087675F">
            <w:pPr>
              <w:spacing w:before="120" w:after="120"/>
              <w:jc w:val="center"/>
              <w:rPr>
                <w:rFonts w:cs="Arial"/>
                <w:sz w:val="20"/>
                <w:szCs w:val="20"/>
              </w:rPr>
            </w:pPr>
            <w:r w:rsidRPr="00040C56">
              <w:rPr>
                <w:rFonts w:cs="Arial"/>
                <w:sz w:val="20"/>
                <w:szCs w:val="20"/>
              </w:rPr>
              <w:t xml:space="preserve">Hours of use </w:t>
            </w:r>
            <w:r w:rsidR="00EA67E1">
              <w:rPr>
                <w:rFonts w:cs="Arial"/>
                <w:sz w:val="20"/>
                <w:szCs w:val="20"/>
              </w:rPr>
              <w:t>and</w:t>
            </w:r>
            <w:r w:rsidRPr="00040C56">
              <w:rPr>
                <w:rFonts w:cs="Arial"/>
                <w:sz w:val="20"/>
                <w:szCs w:val="20"/>
              </w:rPr>
              <w:t xml:space="preserve"> FEMA rates</w:t>
            </w:r>
          </w:p>
        </w:tc>
        <w:tc>
          <w:tcPr>
            <w:tcW w:w="2970" w:type="dxa"/>
            <w:shd w:val="clear" w:color="auto" w:fill="auto"/>
            <w:vAlign w:val="center"/>
          </w:tcPr>
          <w:p w14:paraId="4A210946" w14:textId="77777777" w:rsidR="00482570" w:rsidRPr="00040C56" w:rsidRDefault="00482570" w:rsidP="0087675F">
            <w:pPr>
              <w:spacing w:before="120"/>
              <w:jc w:val="center"/>
              <w:rPr>
                <w:rFonts w:cs="Arial"/>
                <w:sz w:val="20"/>
                <w:szCs w:val="20"/>
              </w:rPr>
            </w:pPr>
            <w:r w:rsidRPr="00040C56">
              <w:rPr>
                <w:rFonts w:cs="Arial"/>
                <w:sz w:val="20"/>
                <w:szCs w:val="20"/>
              </w:rPr>
              <w:t xml:space="preserve">Hours of use </w:t>
            </w:r>
            <w:r w:rsidR="001F7C12">
              <w:rPr>
                <w:rFonts w:cs="Arial"/>
                <w:sz w:val="20"/>
                <w:szCs w:val="20"/>
              </w:rPr>
              <w:t>and</w:t>
            </w:r>
            <w:r w:rsidR="00205019">
              <w:rPr>
                <w:rFonts w:cs="Arial"/>
                <w:sz w:val="20"/>
                <w:szCs w:val="20"/>
              </w:rPr>
              <w:t xml:space="preserve"> </w:t>
            </w:r>
            <w:r w:rsidRPr="00040C56">
              <w:rPr>
                <w:rFonts w:cs="Arial"/>
                <w:sz w:val="20"/>
                <w:szCs w:val="20"/>
              </w:rPr>
              <w:t>weekly rental cost</w:t>
            </w:r>
            <w:r w:rsidR="00CB7DEC">
              <w:rPr>
                <w:rFonts w:cs="Arial"/>
                <w:sz w:val="20"/>
                <w:szCs w:val="20"/>
              </w:rPr>
              <w:t xml:space="preserve"> (if</w:t>
            </w:r>
            <w:r w:rsidR="00205019">
              <w:rPr>
                <w:rFonts w:cs="Arial"/>
                <w:sz w:val="20"/>
                <w:szCs w:val="20"/>
              </w:rPr>
              <w:t xml:space="preserve"> </w:t>
            </w:r>
            <w:r w:rsidR="00CB7DEC">
              <w:rPr>
                <w:rFonts w:cs="Arial"/>
                <w:sz w:val="20"/>
                <w:szCs w:val="20"/>
              </w:rPr>
              <w:t>reasonable)</w:t>
            </w:r>
          </w:p>
        </w:tc>
      </w:tr>
      <w:tr w:rsidR="00482570" w:rsidRPr="00040C56" w14:paraId="6D6AEFB6" w14:textId="77777777" w:rsidTr="00205019">
        <w:tc>
          <w:tcPr>
            <w:tcW w:w="2362" w:type="dxa"/>
            <w:shd w:val="clear" w:color="auto" w:fill="auto"/>
            <w:vAlign w:val="center"/>
          </w:tcPr>
          <w:p w14:paraId="383ED2AB" w14:textId="77777777" w:rsidR="00482570" w:rsidRPr="00BB627C" w:rsidRDefault="00482570" w:rsidP="0087675F">
            <w:pPr>
              <w:spacing w:before="60" w:after="60"/>
              <w:jc w:val="center"/>
              <w:rPr>
                <w:rFonts w:cs="Arial"/>
                <w:b/>
                <w:bCs/>
                <w:sz w:val="20"/>
                <w:szCs w:val="20"/>
              </w:rPr>
            </w:pPr>
            <w:r w:rsidRPr="00BB627C">
              <w:rPr>
                <w:rFonts w:cs="Arial"/>
                <w:b/>
                <w:bCs/>
                <w:sz w:val="20"/>
                <w:szCs w:val="20"/>
              </w:rPr>
              <w:t>Maximum Reimbursement</w:t>
            </w:r>
          </w:p>
        </w:tc>
        <w:tc>
          <w:tcPr>
            <w:tcW w:w="2936" w:type="dxa"/>
            <w:shd w:val="clear" w:color="auto" w:fill="auto"/>
            <w:vAlign w:val="center"/>
          </w:tcPr>
          <w:p w14:paraId="5D24CE73" w14:textId="77777777" w:rsidR="00482570" w:rsidRPr="00416FAB" w:rsidRDefault="00482570" w:rsidP="0087675F">
            <w:pPr>
              <w:spacing w:before="120" w:after="120"/>
              <w:jc w:val="center"/>
              <w:rPr>
                <w:rFonts w:cs="Arial"/>
                <w:sz w:val="20"/>
                <w:szCs w:val="20"/>
              </w:rPr>
            </w:pPr>
            <w:r w:rsidRPr="00416FAB">
              <w:rPr>
                <w:rFonts w:cs="Arial"/>
                <w:sz w:val="20"/>
                <w:szCs w:val="20"/>
              </w:rPr>
              <w:t>Actual number of hours worked</w:t>
            </w:r>
            <w:r w:rsidR="00B47C85">
              <w:rPr>
                <w:rFonts w:cs="Arial"/>
                <w:sz w:val="20"/>
                <w:szCs w:val="20"/>
              </w:rPr>
              <w:t xml:space="preserve"> </w:t>
            </w:r>
            <w:r w:rsidR="00E71210">
              <w:rPr>
                <w:rFonts w:cs="Arial"/>
                <w:sz w:val="20"/>
                <w:szCs w:val="20"/>
              </w:rPr>
              <w:t>x</w:t>
            </w:r>
            <w:r w:rsidR="00E71210" w:rsidRPr="00416FAB">
              <w:rPr>
                <w:rFonts w:cs="Arial"/>
                <w:sz w:val="20"/>
                <w:szCs w:val="20"/>
              </w:rPr>
              <w:t xml:space="preserve"> </w:t>
            </w:r>
            <w:r w:rsidRPr="00416FAB">
              <w:rPr>
                <w:rFonts w:cs="Arial"/>
                <w:sz w:val="20"/>
                <w:szCs w:val="20"/>
              </w:rPr>
              <w:t>FEMA rate</w:t>
            </w:r>
          </w:p>
        </w:tc>
        <w:tc>
          <w:tcPr>
            <w:tcW w:w="2970" w:type="dxa"/>
            <w:shd w:val="clear" w:color="auto" w:fill="auto"/>
            <w:vAlign w:val="center"/>
          </w:tcPr>
          <w:p w14:paraId="6810F3EE" w14:textId="77777777" w:rsidR="00482570" w:rsidRPr="00040C56" w:rsidRDefault="00482570" w:rsidP="0087675F">
            <w:pPr>
              <w:spacing w:before="120" w:after="120"/>
              <w:jc w:val="center"/>
              <w:rPr>
                <w:rFonts w:cs="Arial"/>
                <w:sz w:val="20"/>
                <w:szCs w:val="20"/>
              </w:rPr>
            </w:pPr>
            <w:r w:rsidRPr="00040C56">
              <w:rPr>
                <w:rFonts w:cs="Arial"/>
                <w:sz w:val="20"/>
                <w:szCs w:val="20"/>
              </w:rPr>
              <w:t>Actual rental cost, plus fuel</w:t>
            </w:r>
          </w:p>
        </w:tc>
      </w:tr>
      <w:tr w:rsidR="00482570" w:rsidRPr="00040C56" w14:paraId="49C920E5" w14:textId="77777777" w:rsidTr="00205019">
        <w:tc>
          <w:tcPr>
            <w:tcW w:w="2362" w:type="dxa"/>
            <w:shd w:val="clear" w:color="auto" w:fill="auto"/>
            <w:vAlign w:val="center"/>
          </w:tcPr>
          <w:p w14:paraId="3A7B1BCB" w14:textId="77777777" w:rsidR="00482570" w:rsidRPr="00BB627C" w:rsidRDefault="00482570" w:rsidP="0087675F">
            <w:pPr>
              <w:spacing w:before="60" w:after="60"/>
              <w:jc w:val="center"/>
              <w:rPr>
                <w:rFonts w:cs="Arial"/>
                <w:b/>
                <w:bCs/>
                <w:sz w:val="20"/>
                <w:szCs w:val="20"/>
              </w:rPr>
            </w:pPr>
            <w:r w:rsidRPr="00BB627C">
              <w:rPr>
                <w:rFonts w:cs="Arial"/>
                <w:b/>
                <w:bCs/>
                <w:sz w:val="20"/>
                <w:szCs w:val="20"/>
              </w:rPr>
              <w:t xml:space="preserve">Separate Fuel </w:t>
            </w:r>
            <w:r w:rsidR="000913E1">
              <w:rPr>
                <w:rFonts w:cs="Arial"/>
                <w:b/>
                <w:bCs/>
                <w:sz w:val="20"/>
                <w:szCs w:val="20"/>
              </w:rPr>
              <w:t>and</w:t>
            </w:r>
            <w:r w:rsidRPr="00BB627C">
              <w:rPr>
                <w:rFonts w:cs="Arial"/>
                <w:b/>
                <w:bCs/>
                <w:sz w:val="20"/>
                <w:szCs w:val="20"/>
              </w:rPr>
              <w:t xml:space="preserve"> Maintenance Costs</w:t>
            </w:r>
          </w:p>
        </w:tc>
        <w:tc>
          <w:tcPr>
            <w:tcW w:w="2936" w:type="dxa"/>
            <w:shd w:val="clear" w:color="auto" w:fill="auto"/>
            <w:vAlign w:val="center"/>
          </w:tcPr>
          <w:p w14:paraId="1FE60C32" w14:textId="77777777" w:rsidR="00482570" w:rsidRPr="00040C56" w:rsidRDefault="00482570" w:rsidP="0087675F">
            <w:pPr>
              <w:spacing w:before="120" w:after="120"/>
              <w:jc w:val="center"/>
              <w:rPr>
                <w:rFonts w:cs="Arial"/>
                <w:sz w:val="20"/>
                <w:szCs w:val="20"/>
              </w:rPr>
            </w:pPr>
            <w:r w:rsidRPr="000913E1">
              <w:rPr>
                <w:rFonts w:cs="Arial"/>
                <w:b/>
                <w:bCs/>
                <w:sz w:val="20"/>
                <w:szCs w:val="20"/>
              </w:rPr>
              <w:t>NOT</w:t>
            </w:r>
            <w:r w:rsidRPr="00040C56">
              <w:rPr>
                <w:rFonts w:cs="Arial"/>
                <w:sz w:val="20"/>
                <w:szCs w:val="20"/>
              </w:rPr>
              <w:t xml:space="preserve"> </w:t>
            </w:r>
            <w:r w:rsidR="00B47C85">
              <w:rPr>
                <w:rFonts w:cs="Arial"/>
                <w:sz w:val="20"/>
                <w:szCs w:val="20"/>
              </w:rPr>
              <w:t>e</w:t>
            </w:r>
            <w:r w:rsidRPr="00040C56">
              <w:rPr>
                <w:rFonts w:cs="Arial"/>
                <w:sz w:val="20"/>
                <w:szCs w:val="20"/>
              </w:rPr>
              <w:t>ligible</w:t>
            </w:r>
          </w:p>
        </w:tc>
        <w:tc>
          <w:tcPr>
            <w:tcW w:w="2970" w:type="dxa"/>
            <w:shd w:val="clear" w:color="auto" w:fill="auto"/>
            <w:vAlign w:val="center"/>
          </w:tcPr>
          <w:p w14:paraId="576E9EA6" w14:textId="77777777" w:rsidR="00482570" w:rsidRPr="00040C56" w:rsidRDefault="00482570" w:rsidP="0087675F">
            <w:pPr>
              <w:spacing w:before="120" w:after="120"/>
              <w:jc w:val="center"/>
              <w:rPr>
                <w:rFonts w:cs="Arial"/>
                <w:sz w:val="20"/>
                <w:szCs w:val="20"/>
              </w:rPr>
            </w:pPr>
            <w:r w:rsidRPr="00040C56">
              <w:rPr>
                <w:rFonts w:cs="Arial"/>
                <w:sz w:val="20"/>
                <w:szCs w:val="20"/>
              </w:rPr>
              <w:t>Eligible</w:t>
            </w:r>
          </w:p>
        </w:tc>
      </w:tr>
      <w:tr w:rsidR="00482570" w:rsidRPr="00040C56" w14:paraId="1ADED999" w14:textId="77777777" w:rsidTr="00205019">
        <w:tc>
          <w:tcPr>
            <w:tcW w:w="2362" w:type="dxa"/>
            <w:shd w:val="clear" w:color="auto" w:fill="auto"/>
            <w:vAlign w:val="center"/>
          </w:tcPr>
          <w:p w14:paraId="43FFBBD2" w14:textId="77777777" w:rsidR="00482570" w:rsidRPr="00BB627C" w:rsidRDefault="00482570" w:rsidP="0087675F">
            <w:pPr>
              <w:spacing w:before="60" w:after="60"/>
              <w:jc w:val="center"/>
              <w:rPr>
                <w:rFonts w:cs="Arial"/>
                <w:b/>
                <w:bCs/>
                <w:sz w:val="20"/>
                <w:szCs w:val="20"/>
              </w:rPr>
            </w:pPr>
            <w:r w:rsidRPr="00BB627C">
              <w:rPr>
                <w:rFonts w:cs="Arial"/>
                <w:b/>
                <w:bCs/>
                <w:sz w:val="20"/>
                <w:szCs w:val="20"/>
              </w:rPr>
              <w:t>Separate Labor (Operator) Costs</w:t>
            </w:r>
          </w:p>
        </w:tc>
        <w:tc>
          <w:tcPr>
            <w:tcW w:w="2936" w:type="dxa"/>
            <w:shd w:val="clear" w:color="auto" w:fill="auto"/>
            <w:vAlign w:val="center"/>
          </w:tcPr>
          <w:p w14:paraId="44D53DD5" w14:textId="77777777" w:rsidR="00482570" w:rsidRPr="00040C56" w:rsidRDefault="00482570" w:rsidP="0087675F">
            <w:pPr>
              <w:spacing w:before="120" w:after="120"/>
              <w:jc w:val="center"/>
              <w:rPr>
                <w:rFonts w:cs="Arial"/>
                <w:sz w:val="20"/>
                <w:szCs w:val="20"/>
              </w:rPr>
            </w:pPr>
            <w:r w:rsidRPr="00040C56">
              <w:rPr>
                <w:rFonts w:cs="Arial"/>
                <w:sz w:val="20"/>
                <w:szCs w:val="20"/>
              </w:rPr>
              <w:t>Eligible</w:t>
            </w:r>
          </w:p>
        </w:tc>
        <w:tc>
          <w:tcPr>
            <w:tcW w:w="2970" w:type="dxa"/>
            <w:shd w:val="clear" w:color="auto" w:fill="auto"/>
            <w:vAlign w:val="center"/>
          </w:tcPr>
          <w:p w14:paraId="43B1E65A" w14:textId="77777777" w:rsidR="00482570" w:rsidRPr="00040C56" w:rsidRDefault="00482570" w:rsidP="0087675F">
            <w:pPr>
              <w:spacing w:before="120" w:after="120"/>
              <w:jc w:val="center"/>
              <w:rPr>
                <w:rFonts w:cs="Arial"/>
                <w:sz w:val="20"/>
                <w:szCs w:val="20"/>
              </w:rPr>
            </w:pPr>
            <w:r w:rsidRPr="00040C56">
              <w:rPr>
                <w:rFonts w:cs="Arial"/>
                <w:sz w:val="20"/>
                <w:szCs w:val="20"/>
              </w:rPr>
              <w:t>Eligible</w:t>
            </w:r>
          </w:p>
        </w:tc>
      </w:tr>
    </w:tbl>
    <w:p w14:paraId="724E8052" w14:textId="77777777" w:rsidR="00482570" w:rsidRDefault="00482570" w:rsidP="0087675F">
      <w:pPr>
        <w:jc w:val="both"/>
        <w:rPr>
          <w:rFonts w:cs="Arial"/>
          <w:szCs w:val="22"/>
        </w:rPr>
      </w:pPr>
    </w:p>
    <w:p w14:paraId="489DBD67" w14:textId="77777777" w:rsidR="00482570" w:rsidRDefault="00482570" w:rsidP="0087675F">
      <w:pPr>
        <w:pStyle w:val="1BodyARIAL11"/>
        <w:spacing w:line="240" w:lineRule="auto"/>
      </w:pPr>
      <w:r>
        <w:t>If the Grant Recipient prefers to document equipment usage costs through depreciation or other methods, contact TDA.</w:t>
      </w:r>
    </w:p>
    <w:p w14:paraId="24280D8B" w14:textId="77777777" w:rsidR="000913E1" w:rsidRDefault="000913E1" w:rsidP="0087675F">
      <w:pPr>
        <w:pStyle w:val="1BodyARIAL11"/>
        <w:spacing w:line="240" w:lineRule="auto"/>
      </w:pPr>
    </w:p>
    <w:p w14:paraId="2F9C6563" w14:textId="77777777" w:rsidR="00482570" w:rsidRPr="00140D22" w:rsidRDefault="00482570" w:rsidP="00C73124">
      <w:pPr>
        <w:pStyle w:val="5BOLDArial14"/>
        <w:outlineLvl w:val="1"/>
      </w:pPr>
      <w:bookmarkStart w:id="39" w:name="_Toc11259325"/>
      <w:bookmarkStart w:id="40" w:name="_Toc11259697"/>
      <w:bookmarkStart w:id="41" w:name="_Toc171791114"/>
      <w:r w:rsidRPr="00140D22">
        <w:t>8.2.5 Other Force Account Costs</w:t>
      </w:r>
      <w:bookmarkEnd w:id="39"/>
      <w:bookmarkEnd w:id="40"/>
      <w:bookmarkEnd w:id="41"/>
    </w:p>
    <w:p w14:paraId="1DEA6347" w14:textId="77777777" w:rsidR="0066305A" w:rsidRPr="00254C30" w:rsidRDefault="0066305A" w:rsidP="005A67AC"/>
    <w:p w14:paraId="43EF6C3D" w14:textId="77777777" w:rsidR="00482570" w:rsidRPr="0066305A" w:rsidRDefault="00482570" w:rsidP="0087675F">
      <w:pPr>
        <w:pStyle w:val="1BodyARIAL11"/>
        <w:spacing w:line="240" w:lineRule="auto"/>
      </w:pPr>
      <w:proofErr w:type="gramStart"/>
      <w:r w:rsidRPr="0066305A">
        <w:t>Generally, Grant</w:t>
      </w:r>
      <w:proofErr w:type="gramEnd"/>
      <w:r w:rsidRPr="0066305A">
        <w:t xml:space="preserve"> Recipients using force account for construction</w:t>
      </w:r>
      <w:r w:rsidR="00821304" w:rsidRPr="0066305A">
        <w:t xml:space="preserve"> </w:t>
      </w:r>
      <w:r w:rsidRPr="0066305A">
        <w:t>are expected to have available the small tools and other incidental items needed to complete the project.</w:t>
      </w:r>
      <w:r w:rsidR="00EA67E1">
        <w:t xml:space="preserve"> </w:t>
      </w:r>
      <w:r w:rsidRPr="0066305A">
        <w:t>However, TDA will allow up to $250 in incidental costs for safety equipment and small tools with the following documentation:</w:t>
      </w:r>
    </w:p>
    <w:p w14:paraId="53184B02" w14:textId="77777777" w:rsidR="00482570" w:rsidRPr="00416FAB" w:rsidRDefault="00482570" w:rsidP="0087675F">
      <w:pPr>
        <w:pStyle w:val="2BULLETArial11"/>
        <w:spacing w:line="240" w:lineRule="auto"/>
      </w:pPr>
      <w:r w:rsidRPr="00416FAB">
        <w:t xml:space="preserve">Written statement from the chief local official explaining why each item </w:t>
      </w:r>
      <w:proofErr w:type="gramStart"/>
      <w:r w:rsidRPr="00416FAB">
        <w:t>is needed</w:t>
      </w:r>
      <w:proofErr w:type="gramEnd"/>
      <w:r w:rsidRPr="00416FAB">
        <w:t xml:space="preserve"> to complete the project and certifying that the use of each item will be entirely dedicated to the TxCDBG project; and</w:t>
      </w:r>
    </w:p>
    <w:p w14:paraId="66026650" w14:textId="77777777" w:rsidR="00482570" w:rsidRPr="00416FAB" w:rsidRDefault="00482570" w:rsidP="0087675F">
      <w:pPr>
        <w:pStyle w:val="2BULLETArial11"/>
        <w:spacing w:line="240" w:lineRule="auto"/>
      </w:pPr>
      <w:r w:rsidRPr="00416FAB">
        <w:t>Invoice for original purchase.</w:t>
      </w:r>
    </w:p>
    <w:p w14:paraId="051BFC0F" w14:textId="77777777" w:rsidR="00482570" w:rsidRPr="00416FAB" w:rsidRDefault="00482570" w:rsidP="0087675F">
      <w:pPr>
        <w:jc w:val="both"/>
        <w:rPr>
          <w:rFonts w:cs="Arial"/>
          <w:b/>
          <w:szCs w:val="22"/>
        </w:rPr>
      </w:pPr>
    </w:p>
    <w:p w14:paraId="1DA17BA1" w14:textId="77777777" w:rsidR="00482570" w:rsidRPr="00416FAB" w:rsidRDefault="00482570" w:rsidP="0087675F">
      <w:pPr>
        <w:pStyle w:val="1BodyARIAL11"/>
        <w:spacing w:line="240" w:lineRule="auto"/>
      </w:pPr>
      <w:r w:rsidRPr="00416FAB">
        <w:t>For force account administration, costs for small office supplies are eligible to the extent that they are necessary for properly documenting all federal, state, and program requirements.</w:t>
      </w:r>
    </w:p>
    <w:p w14:paraId="5710A175" w14:textId="77777777" w:rsidR="0066305A" w:rsidRPr="000D6116" w:rsidRDefault="0066305A" w:rsidP="0087675F">
      <w:pPr>
        <w:rPr>
          <w:rFonts w:cs="Arial"/>
          <w:szCs w:val="22"/>
        </w:rPr>
      </w:pPr>
      <w:bookmarkStart w:id="42" w:name="_Toc504554724"/>
      <w:bookmarkStart w:id="43" w:name="_Toc7269431"/>
      <w:bookmarkStart w:id="44" w:name="_Toc37841734"/>
      <w:bookmarkStart w:id="45" w:name="_Toc38100617"/>
    </w:p>
    <w:p w14:paraId="340EFAC5" w14:textId="77777777" w:rsidR="0066305A" w:rsidRPr="000D6116" w:rsidRDefault="0066305A" w:rsidP="005A67AC">
      <w:bookmarkStart w:id="46" w:name="_Toc11259326"/>
      <w:bookmarkStart w:id="47" w:name="_Toc11259698"/>
    </w:p>
    <w:p w14:paraId="3DB7154F" w14:textId="77777777" w:rsidR="00482570" w:rsidRPr="00C73124" w:rsidRDefault="00482570" w:rsidP="00C73124">
      <w:pPr>
        <w:pStyle w:val="4Arial20U"/>
        <w:outlineLvl w:val="0"/>
      </w:pPr>
      <w:bookmarkStart w:id="48" w:name="_Toc171791115"/>
      <w:r w:rsidRPr="00C73124">
        <w:t>8.3 Force Account Recordkeeping</w:t>
      </w:r>
      <w:bookmarkEnd w:id="46"/>
      <w:bookmarkEnd w:id="47"/>
      <w:bookmarkEnd w:id="48"/>
    </w:p>
    <w:p w14:paraId="33B944F4" w14:textId="77777777" w:rsidR="00482570" w:rsidRPr="00C06E9F" w:rsidRDefault="00482570" w:rsidP="0087675F">
      <w:pPr>
        <w:rPr>
          <w:rFonts w:cs="Arial"/>
          <w:szCs w:val="22"/>
        </w:rPr>
      </w:pPr>
    </w:p>
    <w:bookmarkEnd w:id="42"/>
    <w:bookmarkEnd w:id="43"/>
    <w:bookmarkEnd w:id="44"/>
    <w:bookmarkEnd w:id="45"/>
    <w:p w14:paraId="65970288" w14:textId="2624139D" w:rsidR="00482570" w:rsidRPr="00FF5E0F" w:rsidRDefault="00482570" w:rsidP="0087675F">
      <w:pPr>
        <w:pStyle w:val="1BodyARIAL11"/>
        <w:spacing w:line="240" w:lineRule="auto"/>
      </w:pPr>
      <w:r w:rsidRPr="00FF5E0F">
        <w:t>The Grant Recipient must maintain thorough documentation of all costs.</w:t>
      </w:r>
      <w:r w:rsidR="001559A4">
        <w:t xml:space="preserve"> </w:t>
      </w:r>
      <w:r w:rsidRPr="00FF5E0F">
        <w:t xml:space="preserve">This applies whether these costs are </w:t>
      </w:r>
      <w:proofErr w:type="gramStart"/>
      <w:r w:rsidRPr="00FF5E0F">
        <w:t>being reimbursed</w:t>
      </w:r>
      <w:proofErr w:type="gramEnd"/>
      <w:r w:rsidRPr="00FF5E0F">
        <w:t xml:space="preserve"> with TxCDBG </w:t>
      </w:r>
      <w:r w:rsidR="003435F9">
        <w:t xml:space="preserve">grant </w:t>
      </w:r>
      <w:r w:rsidRPr="00FF5E0F">
        <w:t xml:space="preserve">funds or used to document all or part of the Grant Recipient’s required match. All costs charged to the project must apply to a particular line item of the TxCDBG </w:t>
      </w:r>
      <w:r w:rsidR="000D0C3C">
        <w:t>Grant Agreement</w:t>
      </w:r>
      <w:r w:rsidR="009C35DF" w:rsidRPr="00FF5E0F">
        <w:t xml:space="preserve"> </w:t>
      </w:r>
      <w:r w:rsidRPr="00FF5E0F">
        <w:t xml:space="preserve">budget. </w:t>
      </w:r>
    </w:p>
    <w:p w14:paraId="6D48F697" w14:textId="77777777" w:rsidR="00482570" w:rsidRPr="00416FAB" w:rsidRDefault="00482570" w:rsidP="0087675F">
      <w:pPr>
        <w:pStyle w:val="ColorfulList-Accent11"/>
        <w:rPr>
          <w:rFonts w:ascii="Arial" w:hAnsi="Arial" w:cs="Arial"/>
        </w:rPr>
      </w:pPr>
    </w:p>
    <w:p w14:paraId="2329013C" w14:textId="27847F16" w:rsidR="00EF0B3E" w:rsidRPr="00206138" w:rsidRDefault="003435F9" w:rsidP="0087675F">
      <w:pPr>
        <w:pStyle w:val="1BodyARIAL11"/>
        <w:spacing w:line="240" w:lineRule="auto"/>
        <w:rPr>
          <w:color w:val="2F5496" w:themeColor="accent1" w:themeShade="BF"/>
        </w:rPr>
      </w:pPr>
      <w:r w:rsidRPr="00206138">
        <w:rPr>
          <w:color w:val="2F5496" w:themeColor="accent1" w:themeShade="BF"/>
        </w:rPr>
        <w:t>If force account will use grant or match funds t</w:t>
      </w:r>
      <w:r w:rsidR="00EF0B3E" w:rsidRPr="00206138">
        <w:rPr>
          <w:color w:val="2F5496" w:themeColor="accent1" w:themeShade="BF"/>
        </w:rPr>
        <w:t xml:space="preserve">he Grant Recipient </w:t>
      </w:r>
      <w:r w:rsidRPr="00206138">
        <w:rPr>
          <w:color w:val="2F5496" w:themeColor="accent1" w:themeShade="BF"/>
        </w:rPr>
        <w:t xml:space="preserve">must </w:t>
      </w:r>
      <w:r w:rsidR="00EF0B3E" w:rsidRPr="00206138">
        <w:rPr>
          <w:color w:val="2F5496" w:themeColor="accent1" w:themeShade="BF"/>
        </w:rPr>
        <w:t xml:space="preserve">upload the </w:t>
      </w:r>
      <w:r w:rsidR="000D0C3C" w:rsidRPr="00206138">
        <w:rPr>
          <w:i/>
          <w:iCs/>
          <w:color w:val="2F5496" w:themeColor="accent1" w:themeShade="BF"/>
        </w:rPr>
        <w:t xml:space="preserve">Force Account Time Sheet </w:t>
      </w:r>
      <w:r w:rsidR="00EF0B3E" w:rsidRPr="00206138">
        <w:rPr>
          <w:b/>
          <w:bCs/>
          <w:color w:val="2F5496" w:themeColor="accent1" w:themeShade="BF"/>
        </w:rPr>
        <w:t>(A800)</w:t>
      </w:r>
      <w:r w:rsidR="00EF0B3E" w:rsidRPr="00206138">
        <w:rPr>
          <w:color w:val="2F5496" w:themeColor="accent1" w:themeShade="BF"/>
        </w:rPr>
        <w:t xml:space="preserve"> to the </w:t>
      </w:r>
      <w:r w:rsidR="00CB4841" w:rsidRPr="00206138">
        <w:rPr>
          <w:color w:val="2F5496" w:themeColor="accent1" w:themeShade="BF"/>
        </w:rPr>
        <w:t>Material and Services Report in</w:t>
      </w:r>
      <w:r w:rsidR="007F6D10" w:rsidRPr="00206138">
        <w:rPr>
          <w:color w:val="2F5496" w:themeColor="accent1" w:themeShade="BF"/>
        </w:rPr>
        <w:t xml:space="preserve"> the</w:t>
      </w:r>
      <w:r w:rsidR="002B31A3" w:rsidRPr="00206138">
        <w:rPr>
          <w:color w:val="2F5496" w:themeColor="accent1" w:themeShade="BF"/>
        </w:rPr>
        <w:t xml:space="preserve"> </w:t>
      </w:r>
      <w:r w:rsidR="00EF0B3E" w:rsidRPr="00206138">
        <w:rPr>
          <w:color w:val="2F5496" w:themeColor="accent1" w:themeShade="BF"/>
        </w:rPr>
        <w:t>TDA-GO</w:t>
      </w:r>
      <w:r w:rsidR="00205019" w:rsidRPr="00206138">
        <w:rPr>
          <w:color w:val="2F5496" w:themeColor="accent1" w:themeShade="BF"/>
        </w:rPr>
        <w:t xml:space="preserve"> </w:t>
      </w:r>
      <w:r w:rsidR="00EF0B3E" w:rsidRPr="00206138">
        <w:rPr>
          <w:color w:val="2F5496" w:themeColor="accent1" w:themeShade="BF"/>
        </w:rPr>
        <w:t xml:space="preserve">system </w:t>
      </w:r>
      <w:r w:rsidR="000D0C3C" w:rsidRPr="00206138">
        <w:rPr>
          <w:color w:val="2F5496" w:themeColor="accent1" w:themeShade="BF"/>
        </w:rPr>
        <w:t xml:space="preserve">to </w:t>
      </w:r>
      <w:r w:rsidR="00EF0B3E" w:rsidRPr="00206138">
        <w:rPr>
          <w:color w:val="2F5496" w:themeColor="accent1" w:themeShade="BF"/>
        </w:rPr>
        <w:t xml:space="preserve">document the eligible hourly costs for </w:t>
      </w:r>
      <w:r w:rsidR="00D57413" w:rsidRPr="00206138">
        <w:rPr>
          <w:color w:val="2F5496" w:themeColor="accent1" w:themeShade="BF"/>
        </w:rPr>
        <w:t xml:space="preserve">employees and equipment </w:t>
      </w:r>
      <w:r w:rsidR="007F6D10" w:rsidRPr="00206138">
        <w:rPr>
          <w:color w:val="2F5496" w:themeColor="accent1" w:themeShade="BF"/>
        </w:rPr>
        <w:t xml:space="preserve">that </w:t>
      </w:r>
      <w:proofErr w:type="gramStart"/>
      <w:r w:rsidR="00D57413" w:rsidRPr="00206138">
        <w:rPr>
          <w:color w:val="2F5496" w:themeColor="accent1" w:themeShade="BF"/>
        </w:rPr>
        <w:t>are assigned</w:t>
      </w:r>
      <w:proofErr w:type="gramEnd"/>
      <w:r w:rsidR="00D57413" w:rsidRPr="00206138">
        <w:rPr>
          <w:color w:val="2F5496" w:themeColor="accent1" w:themeShade="BF"/>
        </w:rPr>
        <w:t xml:space="preserve"> to the project</w:t>
      </w:r>
      <w:r w:rsidR="002B6B80" w:rsidRPr="00206138">
        <w:rPr>
          <w:color w:val="2F5496" w:themeColor="accent1" w:themeShade="BF"/>
        </w:rPr>
        <w:t xml:space="preserve">. </w:t>
      </w:r>
      <w:r w:rsidR="007F6D10" w:rsidRPr="00206138">
        <w:rPr>
          <w:color w:val="2F5496" w:themeColor="accent1" w:themeShade="BF"/>
        </w:rPr>
        <w:t xml:space="preserve">This form may </w:t>
      </w:r>
      <w:proofErr w:type="gramStart"/>
      <w:r w:rsidR="007F6D10" w:rsidRPr="00206138">
        <w:rPr>
          <w:color w:val="2F5496" w:themeColor="accent1" w:themeShade="BF"/>
        </w:rPr>
        <w:t>be updated</w:t>
      </w:r>
      <w:proofErr w:type="gramEnd"/>
      <w:r w:rsidR="007F6D10" w:rsidRPr="00206138">
        <w:rPr>
          <w:color w:val="2F5496" w:themeColor="accent1" w:themeShade="BF"/>
        </w:rPr>
        <w:t xml:space="preserve"> and re-uploaded if additional personnel or equipment is added to the project.</w:t>
      </w:r>
      <w:r w:rsidR="009A18AC">
        <w:rPr>
          <w:color w:val="2F5496" w:themeColor="accent1" w:themeShade="BF"/>
        </w:rPr>
        <w:t xml:space="preserve"> </w:t>
      </w:r>
      <w:proofErr w:type="gramStart"/>
      <w:r w:rsidR="00C02E50" w:rsidRPr="00206138">
        <w:rPr>
          <w:color w:val="2F5496" w:themeColor="accent1" w:themeShade="BF"/>
        </w:rPr>
        <w:t>Costs</w:t>
      </w:r>
      <w:proofErr w:type="gramEnd"/>
      <w:r w:rsidR="00C02E50" w:rsidRPr="00206138">
        <w:rPr>
          <w:color w:val="2F5496" w:themeColor="accent1" w:themeShade="BF"/>
        </w:rPr>
        <w:t xml:space="preserve"> for employees and equipment not listed on this document will not be reimbursed. </w:t>
      </w:r>
    </w:p>
    <w:p w14:paraId="6509B862" w14:textId="77777777" w:rsidR="007E78D1" w:rsidRDefault="007E78D1" w:rsidP="0087675F">
      <w:pPr>
        <w:pStyle w:val="1BodyARIAL11"/>
        <w:spacing w:line="240" w:lineRule="auto"/>
      </w:pPr>
    </w:p>
    <w:p w14:paraId="40F381F6" w14:textId="01ED123C" w:rsidR="00C02E50" w:rsidRPr="00206138" w:rsidRDefault="00482570" w:rsidP="0087675F">
      <w:pPr>
        <w:pStyle w:val="1BodyARIAL11"/>
        <w:spacing w:line="240" w:lineRule="auto"/>
        <w:rPr>
          <w:color w:val="2F5496" w:themeColor="accent1" w:themeShade="BF"/>
        </w:rPr>
      </w:pPr>
      <w:r w:rsidRPr="00206138">
        <w:rPr>
          <w:color w:val="2F5496" w:themeColor="accent1" w:themeShade="BF"/>
        </w:rPr>
        <w:t xml:space="preserve">TDA recommends using </w:t>
      </w:r>
      <w:r w:rsidR="00C02E50" w:rsidRPr="00206138">
        <w:rPr>
          <w:color w:val="2F5496" w:themeColor="accent1" w:themeShade="BF"/>
        </w:rPr>
        <w:t xml:space="preserve">the </w:t>
      </w:r>
      <w:r w:rsidR="000D0C3C" w:rsidRPr="00206138">
        <w:rPr>
          <w:i/>
          <w:iCs/>
          <w:color w:val="2F5496" w:themeColor="accent1" w:themeShade="BF"/>
        </w:rPr>
        <w:t xml:space="preserve">Force Account </w:t>
      </w:r>
      <w:r w:rsidR="00206138" w:rsidRPr="00206138">
        <w:rPr>
          <w:i/>
          <w:iCs/>
          <w:color w:val="2F5496" w:themeColor="accent1" w:themeShade="BF"/>
        </w:rPr>
        <w:t>Timesheet</w:t>
      </w:r>
      <w:r w:rsidR="00C02E50" w:rsidRPr="00206138">
        <w:rPr>
          <w:color w:val="2F5496" w:themeColor="accent1" w:themeShade="BF"/>
        </w:rPr>
        <w:t xml:space="preserve"> </w:t>
      </w:r>
      <w:r w:rsidR="000D0C3C" w:rsidRPr="00206138">
        <w:rPr>
          <w:color w:val="2F5496" w:themeColor="accent1" w:themeShade="BF"/>
        </w:rPr>
        <w:t>(</w:t>
      </w:r>
      <w:r w:rsidR="00C02E50" w:rsidRPr="00206138">
        <w:rPr>
          <w:b/>
          <w:bCs/>
          <w:color w:val="2F5496" w:themeColor="accent1" w:themeShade="BF"/>
        </w:rPr>
        <w:t>Form A800</w:t>
      </w:r>
      <w:r w:rsidR="000D0C3C" w:rsidRPr="00206138">
        <w:rPr>
          <w:b/>
          <w:bCs/>
          <w:color w:val="2F5496" w:themeColor="accent1" w:themeShade="BF"/>
        </w:rPr>
        <w:t>)</w:t>
      </w:r>
      <w:r w:rsidR="00C02E50" w:rsidRPr="00206138">
        <w:rPr>
          <w:color w:val="2F5496" w:themeColor="accent1" w:themeShade="BF"/>
        </w:rPr>
        <w:t xml:space="preserve"> to document the </w:t>
      </w:r>
      <w:r w:rsidR="007F6D10" w:rsidRPr="00206138">
        <w:rPr>
          <w:color w:val="2F5496" w:themeColor="accent1" w:themeShade="BF"/>
        </w:rPr>
        <w:t xml:space="preserve">monthly time sheets for all personnel and equipment labor </w:t>
      </w:r>
      <w:r w:rsidR="00C02E50" w:rsidRPr="00206138">
        <w:rPr>
          <w:color w:val="2F5496" w:themeColor="accent1" w:themeShade="BF"/>
        </w:rPr>
        <w:t xml:space="preserve">hours claimed </w:t>
      </w:r>
      <w:r w:rsidR="007F6D10" w:rsidRPr="00206138">
        <w:rPr>
          <w:color w:val="2F5496" w:themeColor="accent1" w:themeShade="BF"/>
        </w:rPr>
        <w:t xml:space="preserve">when submitting a </w:t>
      </w:r>
      <w:r w:rsidR="00D57413" w:rsidRPr="00206138">
        <w:rPr>
          <w:color w:val="2F5496" w:themeColor="accent1" w:themeShade="BF"/>
        </w:rPr>
        <w:t>Payment Request</w:t>
      </w:r>
      <w:r w:rsidR="007F6D10" w:rsidRPr="00206138">
        <w:rPr>
          <w:color w:val="2F5496" w:themeColor="accent1" w:themeShade="BF"/>
        </w:rPr>
        <w:t xml:space="preserve"> for reimbursement of grant or match funds</w:t>
      </w:r>
      <w:r w:rsidR="00C02E50" w:rsidRPr="00206138">
        <w:rPr>
          <w:color w:val="2F5496" w:themeColor="accent1" w:themeShade="BF"/>
        </w:rPr>
        <w:t xml:space="preserve">. </w:t>
      </w:r>
    </w:p>
    <w:p w14:paraId="58CD8598" w14:textId="7EE1386C" w:rsidR="00C02E50" w:rsidRDefault="00C02E50" w:rsidP="0087675F">
      <w:pPr>
        <w:pStyle w:val="2BULLETArial11"/>
        <w:spacing w:line="240" w:lineRule="auto"/>
      </w:pPr>
      <w:r>
        <w:t xml:space="preserve">Save a copy of </w:t>
      </w:r>
      <w:r w:rsidR="002B31A3" w:rsidRPr="004740AE">
        <w:rPr>
          <w:i/>
          <w:iCs/>
        </w:rPr>
        <w:t xml:space="preserve">Force Account </w:t>
      </w:r>
      <w:r w:rsidR="00206138" w:rsidRPr="004740AE">
        <w:rPr>
          <w:i/>
          <w:iCs/>
        </w:rPr>
        <w:t>Timesheet</w:t>
      </w:r>
      <w:r w:rsidR="002B31A3">
        <w:t xml:space="preserve"> (</w:t>
      </w:r>
      <w:r w:rsidR="002B31A3" w:rsidRPr="001559A4">
        <w:rPr>
          <w:b/>
          <w:bCs/>
        </w:rPr>
        <w:t>Form A800</w:t>
      </w:r>
      <w:r w:rsidR="002B31A3">
        <w:rPr>
          <w:b/>
          <w:bCs/>
        </w:rPr>
        <w:t xml:space="preserve">) </w:t>
      </w:r>
      <w:r>
        <w:t>using the naming convention [Grant Recipient Name] [Grant Document Number] Payment Request [#]</w:t>
      </w:r>
      <w:r w:rsidR="009A18AC">
        <w:t>.</w:t>
      </w:r>
    </w:p>
    <w:p w14:paraId="5F8B0025" w14:textId="213E8305" w:rsidR="00C02E50" w:rsidRDefault="00C02E50" w:rsidP="0087675F">
      <w:pPr>
        <w:pStyle w:val="2BULLETArial11"/>
        <w:spacing w:line="240" w:lineRule="auto"/>
      </w:pPr>
      <w:r>
        <w:t>Retain the completed tabs labeled Personnel Master and Equipment Master</w:t>
      </w:r>
      <w:r w:rsidR="009A18AC">
        <w:t>.</w:t>
      </w:r>
    </w:p>
    <w:p w14:paraId="729162CE" w14:textId="76352411" w:rsidR="00C02E50" w:rsidRDefault="00C02E50" w:rsidP="0087675F">
      <w:pPr>
        <w:pStyle w:val="2BULLETArial11"/>
        <w:spacing w:line="240" w:lineRule="auto"/>
      </w:pPr>
      <w:r>
        <w:t>Remove all previously submitted data from the tabs labeled Construction Time Sheet and Non-Construction Time Sheet</w:t>
      </w:r>
      <w:r w:rsidR="009A18AC">
        <w:t>.</w:t>
      </w:r>
    </w:p>
    <w:p w14:paraId="4E887118" w14:textId="77777777" w:rsidR="00C02E50" w:rsidRDefault="00C02E50" w:rsidP="0087675F">
      <w:pPr>
        <w:pStyle w:val="2BULLETArial11"/>
        <w:spacing w:line="240" w:lineRule="auto"/>
      </w:pPr>
      <w:r>
        <w:t>Enter time sheet data for all hours claimed for either grant reimbursement OR matching funds for the period reported in the current Payment Request.</w:t>
      </w:r>
    </w:p>
    <w:p w14:paraId="63679416" w14:textId="50C8DB9F" w:rsidR="00482570" w:rsidRPr="00DA13AA" w:rsidRDefault="00C02E50" w:rsidP="0087675F">
      <w:pPr>
        <w:pStyle w:val="2BULLETArial11"/>
        <w:spacing w:line="240" w:lineRule="auto"/>
      </w:pPr>
      <w:r>
        <w:t>If the employees</w:t>
      </w:r>
      <w:r w:rsidR="000D0C3C">
        <w:t>’</w:t>
      </w:r>
      <w:r>
        <w:t xml:space="preserve"> supervisor is not a Payment Processor in TDA-GO, attach a signed copy of the timesheet to the Payment Request.</w:t>
      </w:r>
    </w:p>
    <w:p w14:paraId="17A8FF30" w14:textId="77777777" w:rsidR="00482570" w:rsidRPr="00DA13AA" w:rsidRDefault="00482570" w:rsidP="0087675F">
      <w:pPr>
        <w:jc w:val="both"/>
        <w:rPr>
          <w:rFonts w:cs="Arial"/>
          <w:szCs w:val="22"/>
        </w:rPr>
      </w:pPr>
    </w:p>
    <w:p w14:paraId="49529D31" w14:textId="3600AC2C" w:rsidR="00482570" w:rsidRPr="00DA13AA" w:rsidRDefault="00482570" w:rsidP="0087675F">
      <w:pPr>
        <w:pStyle w:val="1BodyARIAL11"/>
        <w:spacing w:line="240" w:lineRule="auto"/>
      </w:pPr>
      <w:r w:rsidRPr="00DA13AA">
        <w:t xml:space="preserve">If </w:t>
      </w:r>
      <w:r w:rsidR="00CC29B3" w:rsidRPr="00DA13AA">
        <w:t xml:space="preserve">a community specific </w:t>
      </w:r>
      <w:r w:rsidRPr="00DA13AA">
        <w:t>time</w:t>
      </w:r>
      <w:r w:rsidR="00E16597">
        <w:t xml:space="preserve"> </w:t>
      </w:r>
      <w:r w:rsidRPr="00DA13AA">
        <w:t>sheet</w:t>
      </w:r>
      <w:r w:rsidR="00185F0D" w:rsidRPr="00DA13AA">
        <w:t xml:space="preserve"> </w:t>
      </w:r>
      <w:r w:rsidRPr="00DA13AA">
        <w:t>is</w:t>
      </w:r>
      <w:r w:rsidR="0066305A">
        <w:t xml:space="preserve"> </w:t>
      </w:r>
      <w:r w:rsidR="00CC29B3" w:rsidRPr="00DA13AA">
        <w:t xml:space="preserve">created and </w:t>
      </w:r>
      <w:r w:rsidRPr="00DA13AA">
        <w:t>provided</w:t>
      </w:r>
      <w:r w:rsidR="00CC29B3" w:rsidRPr="00DA13AA">
        <w:t xml:space="preserve"> by the Grant Recipient</w:t>
      </w:r>
      <w:r w:rsidR="007F2B0A" w:rsidRPr="00DA13AA">
        <w:t xml:space="preserve"> as opposed to the recommended</w:t>
      </w:r>
      <w:r w:rsidR="002B31A3" w:rsidRPr="002B31A3">
        <w:rPr>
          <w:i/>
          <w:iCs/>
        </w:rPr>
        <w:t xml:space="preserve"> </w:t>
      </w:r>
      <w:r w:rsidR="002B31A3" w:rsidRPr="004740AE">
        <w:rPr>
          <w:i/>
          <w:iCs/>
        </w:rPr>
        <w:t xml:space="preserve">Force Account </w:t>
      </w:r>
      <w:r w:rsidR="00206138" w:rsidRPr="004740AE">
        <w:rPr>
          <w:i/>
          <w:iCs/>
        </w:rPr>
        <w:t>Timesheet</w:t>
      </w:r>
      <w:r w:rsidR="00206138">
        <w:t xml:space="preserve"> </w:t>
      </w:r>
      <w:r w:rsidR="002B31A3">
        <w:t>(</w:t>
      </w:r>
      <w:r w:rsidR="002B31A3" w:rsidRPr="001559A4">
        <w:rPr>
          <w:b/>
          <w:bCs/>
        </w:rPr>
        <w:t>Form A800</w:t>
      </w:r>
      <w:r w:rsidR="002B31A3">
        <w:rPr>
          <w:b/>
          <w:bCs/>
        </w:rPr>
        <w:t>)</w:t>
      </w:r>
      <w:r w:rsidRPr="00DA13AA">
        <w:t>, the documentation must meet all requirements of 2 CFR 200.430</w:t>
      </w:r>
      <w:r w:rsidR="000D6116">
        <w:t xml:space="preserve"> </w:t>
      </w:r>
      <w:r w:rsidRPr="00DA13AA">
        <w:t>(i)</w:t>
      </w:r>
      <w:r w:rsidR="00734002" w:rsidRPr="00DA13AA">
        <w:t>(</w:t>
      </w:r>
      <w:proofErr w:type="gramStart"/>
      <w:r w:rsidR="00734002" w:rsidRPr="00DA13AA">
        <w:t>1)</w:t>
      </w:r>
      <w:r w:rsidRPr="00DA13AA">
        <w:t>(</w:t>
      </w:r>
      <w:proofErr w:type="gramEnd"/>
      <w:r w:rsidR="00AF0990" w:rsidRPr="00DA13AA">
        <w:t>i-viii</w:t>
      </w:r>
      <w:r w:rsidRPr="00DA13AA">
        <w:t>)</w:t>
      </w:r>
      <w:r w:rsidR="00827D6E" w:rsidRPr="00DA13AA">
        <w:t xml:space="preserve">, </w:t>
      </w:r>
      <w:r w:rsidR="00827D6E" w:rsidRPr="00DA13AA">
        <w:rPr>
          <w:i/>
        </w:rPr>
        <w:t>Standards for Documentation of Personnel Expenses</w:t>
      </w:r>
      <w:r w:rsidRPr="00DA13AA">
        <w:t xml:space="preserve">.  </w:t>
      </w:r>
    </w:p>
    <w:p w14:paraId="016548F5" w14:textId="77777777" w:rsidR="00482570" w:rsidRPr="00DA13AA" w:rsidRDefault="00482570" w:rsidP="0087675F">
      <w:pPr>
        <w:pStyle w:val="1BodyARIAL11"/>
        <w:spacing w:line="240" w:lineRule="auto"/>
      </w:pPr>
    </w:p>
    <w:p w14:paraId="25AC7E8D" w14:textId="67EF94FB" w:rsidR="00482570" w:rsidRPr="00DA13AA" w:rsidRDefault="00482570" w:rsidP="0087675F">
      <w:pPr>
        <w:pStyle w:val="1BodyARIAL11"/>
        <w:spacing w:line="240" w:lineRule="auto"/>
      </w:pPr>
      <w:r w:rsidRPr="00DA13AA">
        <w:t>The</w:t>
      </w:r>
      <w:r w:rsidR="00AF0990" w:rsidRPr="00DA13AA">
        <w:t xml:space="preserve"> </w:t>
      </w:r>
      <w:r w:rsidR="00F717BD" w:rsidRPr="00DA13AA">
        <w:t>community</w:t>
      </w:r>
      <w:r w:rsidR="001559A4">
        <w:t>-</w:t>
      </w:r>
      <w:r w:rsidR="00F717BD" w:rsidRPr="00DA13AA">
        <w:t xml:space="preserve">specific </w:t>
      </w:r>
      <w:r w:rsidRPr="00DA13AA">
        <w:t>forms must document</w:t>
      </w:r>
      <w:r w:rsidR="00F0720F">
        <w:t>:</w:t>
      </w:r>
    </w:p>
    <w:p w14:paraId="657FACC1" w14:textId="5E4D037A" w:rsidR="00482570" w:rsidRPr="00416FAB" w:rsidRDefault="000D0C3C" w:rsidP="0087675F">
      <w:pPr>
        <w:pStyle w:val="2BULLETArial11"/>
        <w:spacing w:line="240" w:lineRule="auto"/>
      </w:pPr>
      <w:r>
        <w:t>A</w:t>
      </w:r>
      <w:r w:rsidR="00482570" w:rsidRPr="00416FAB">
        <w:t xml:space="preserve">ctual hours worked by the employee on the project, </w:t>
      </w:r>
      <w:r w:rsidR="00482570" w:rsidRPr="00416FAB">
        <w:rPr>
          <w:b/>
        </w:rPr>
        <w:t>and</w:t>
      </w:r>
      <w:r w:rsidR="007F6D10">
        <w:rPr>
          <w:b/>
        </w:rPr>
        <w:t xml:space="preserve"> </w:t>
      </w:r>
      <w:r w:rsidR="007F6D10" w:rsidRPr="00206138">
        <w:rPr>
          <w:bCs/>
        </w:rPr>
        <w:t>include</w:t>
      </w:r>
      <w:r w:rsidR="00482570" w:rsidRPr="00416FAB">
        <w:t xml:space="preserve"> the time spent </w:t>
      </w:r>
      <w:r w:rsidR="007F6D10">
        <w:t xml:space="preserve">doing </w:t>
      </w:r>
      <w:r w:rsidR="00482570" w:rsidRPr="00416FAB">
        <w:t xml:space="preserve">other </w:t>
      </w:r>
      <w:proofErr w:type="gramStart"/>
      <w:r w:rsidR="00482570" w:rsidRPr="00416FAB">
        <w:t>work;</w:t>
      </w:r>
      <w:proofErr w:type="gramEnd"/>
    </w:p>
    <w:p w14:paraId="6E136308" w14:textId="4E1EBFB8" w:rsidR="00482570" w:rsidRPr="00416FAB" w:rsidRDefault="000D0C3C" w:rsidP="0087675F">
      <w:pPr>
        <w:pStyle w:val="2BULLETArial11"/>
        <w:spacing w:line="240" w:lineRule="auto"/>
      </w:pPr>
      <w:r>
        <w:t>D</w:t>
      </w:r>
      <w:r w:rsidR="00482570" w:rsidRPr="00416FAB">
        <w:t>uties performed for the grant project; and</w:t>
      </w:r>
    </w:p>
    <w:p w14:paraId="78CB1640" w14:textId="1FA36F6C" w:rsidR="00482570" w:rsidRPr="001A6E03" w:rsidRDefault="000D0C3C" w:rsidP="0087675F">
      <w:pPr>
        <w:pStyle w:val="2BULLETArial11"/>
        <w:spacing w:line="240" w:lineRule="auto"/>
      </w:pPr>
      <w:r>
        <w:t>A</w:t>
      </w:r>
      <w:r w:rsidR="00482570" w:rsidRPr="00297338">
        <w:t>pproval and signature of the employee’s supervisor or other personnel authorized by the Grant Recipient</w:t>
      </w:r>
      <w:proofErr w:type="gramStart"/>
      <w:r w:rsidR="00482570" w:rsidRPr="00297338">
        <w:t xml:space="preserve">.  </w:t>
      </w:r>
      <w:proofErr w:type="gramEnd"/>
    </w:p>
    <w:p w14:paraId="22218844" w14:textId="4D6EF86B" w:rsidR="00482570" w:rsidRPr="001A6E03" w:rsidRDefault="000D0C3C" w:rsidP="0087675F">
      <w:pPr>
        <w:pStyle w:val="2BULLETArial11"/>
        <w:spacing w:line="240" w:lineRule="auto"/>
      </w:pPr>
      <w:r>
        <w:t>A</w:t>
      </w:r>
      <w:r w:rsidR="00482570" w:rsidRPr="001A6E03">
        <w:t>ll TxCDBG time</w:t>
      </w:r>
      <w:r w:rsidR="00E16597">
        <w:t xml:space="preserve"> </w:t>
      </w:r>
      <w:r w:rsidR="00482570" w:rsidRPr="001A6E03">
        <w:t xml:space="preserve">sheets should correspond to the Grant Recipient’s regular employee time sheets to the extent that no one should be </w:t>
      </w:r>
      <w:r w:rsidR="007F6D10">
        <w:t xml:space="preserve">claimed to have worked on </w:t>
      </w:r>
      <w:r w:rsidR="00482570" w:rsidRPr="001A6E03">
        <w:t>the project if they are not in attendance</w:t>
      </w:r>
      <w:proofErr w:type="gramStart"/>
      <w:r w:rsidR="00482570" w:rsidRPr="001A6E03">
        <w:t xml:space="preserve">.  </w:t>
      </w:r>
      <w:proofErr w:type="gramEnd"/>
      <w:r w:rsidR="00482570" w:rsidRPr="001A6E03">
        <w:t xml:space="preserve">The Grant Recipient may </w:t>
      </w:r>
      <w:proofErr w:type="gramStart"/>
      <w:r w:rsidR="00482570" w:rsidRPr="001A6E03">
        <w:t>be required</w:t>
      </w:r>
      <w:proofErr w:type="gramEnd"/>
      <w:r w:rsidR="00482570" w:rsidRPr="001A6E03">
        <w:t xml:space="preserve"> to supplement certified time</w:t>
      </w:r>
      <w:r w:rsidR="00E16597">
        <w:t xml:space="preserve"> </w:t>
      </w:r>
      <w:r w:rsidR="00482570" w:rsidRPr="001A6E03">
        <w:t>sheets with the corresponding Grant Recipient’s payroll records.</w:t>
      </w:r>
    </w:p>
    <w:p w14:paraId="7B756BA5" w14:textId="77777777" w:rsidR="00482570" w:rsidRPr="00C06E9F" w:rsidRDefault="00482570" w:rsidP="0087675F">
      <w:pPr>
        <w:pStyle w:val="Box"/>
        <w:numPr>
          <w:ilvl w:val="0"/>
          <w:numId w:val="0"/>
        </w:numPr>
        <w:tabs>
          <w:tab w:val="clear" w:pos="-720"/>
        </w:tabs>
        <w:spacing w:after="0"/>
        <w:jc w:val="both"/>
        <w:rPr>
          <w:rFonts w:cs="Arial"/>
          <w:szCs w:val="22"/>
        </w:rPr>
      </w:pPr>
    </w:p>
    <w:p w14:paraId="62AF9C10" w14:textId="77777777" w:rsidR="00482570" w:rsidRPr="001A6E03" w:rsidRDefault="00482570" w:rsidP="0087675F">
      <w:pPr>
        <w:pStyle w:val="3BOLDArial11"/>
      </w:pPr>
      <w:r w:rsidRPr="001A6E03">
        <w:t xml:space="preserve">Documentation </w:t>
      </w:r>
      <w:r w:rsidR="001A6E03">
        <w:t>Re</w:t>
      </w:r>
      <w:r w:rsidRPr="001A6E03">
        <w:t xml:space="preserve">quired for </w:t>
      </w:r>
      <w:r w:rsidR="001A6E03">
        <w:t>E</w:t>
      </w:r>
      <w:r w:rsidRPr="001A6E03">
        <w:t>ach Request for Payment</w:t>
      </w:r>
    </w:p>
    <w:p w14:paraId="06030D39" w14:textId="5599448C" w:rsidR="00482570" w:rsidRPr="00C06E9F" w:rsidRDefault="00482570" w:rsidP="0087675F">
      <w:pPr>
        <w:pStyle w:val="1BodyARIAL11"/>
        <w:spacing w:line="240" w:lineRule="auto"/>
      </w:pPr>
      <w:r w:rsidRPr="00C06E9F">
        <w:t xml:space="preserve">All </w:t>
      </w:r>
      <w:r w:rsidR="00206138">
        <w:t>Payment Requests</w:t>
      </w:r>
      <w:r w:rsidRPr="00C06E9F">
        <w:t xml:space="preserve"> </w:t>
      </w:r>
      <w:r w:rsidR="007F6D10">
        <w:t xml:space="preserve">for </w:t>
      </w:r>
      <w:r w:rsidRPr="00C06E9F">
        <w:t>force account costs must include</w:t>
      </w:r>
      <w:r w:rsidR="00F0720F">
        <w:t>:</w:t>
      </w:r>
    </w:p>
    <w:p w14:paraId="3E1EFD67" w14:textId="370B8787" w:rsidR="00482570" w:rsidRPr="001A6E03" w:rsidRDefault="000D0C3C" w:rsidP="0087675F">
      <w:pPr>
        <w:pStyle w:val="2BULLETArial11"/>
        <w:spacing w:line="240" w:lineRule="auto"/>
      </w:pPr>
      <w:r>
        <w:t>A</w:t>
      </w:r>
      <w:r w:rsidR="00482570" w:rsidRPr="001A6E03">
        <w:t xml:space="preserve"> map of the project area that clearly identifies the areas where work has </w:t>
      </w:r>
      <w:proofErr w:type="gramStart"/>
      <w:r w:rsidR="00482570" w:rsidRPr="001A6E03">
        <w:t>been completed</w:t>
      </w:r>
      <w:proofErr w:type="gramEnd"/>
      <w:r w:rsidR="00482570" w:rsidRPr="001A6E03">
        <w:t>, the areas where work is included in the current request for payment, and the areas where work will be performed in the future; and</w:t>
      </w:r>
    </w:p>
    <w:p w14:paraId="45EC2D03" w14:textId="478BCBBC" w:rsidR="009045F0" w:rsidRPr="001A6E03" w:rsidRDefault="000D0C3C" w:rsidP="0087675F">
      <w:pPr>
        <w:pStyle w:val="2BULLETArial11"/>
        <w:spacing w:line="240" w:lineRule="auto"/>
      </w:pPr>
      <w:r>
        <w:t>A</w:t>
      </w:r>
      <w:r w:rsidR="00482570" w:rsidRPr="001A6E03">
        <w:t>dequate back-up documentation (</w:t>
      </w:r>
      <w:r w:rsidR="00F0720F">
        <w:t xml:space="preserve">E.g., </w:t>
      </w:r>
      <w:r w:rsidR="00482570" w:rsidRPr="001A6E03">
        <w:t>invoices, time sheets</w:t>
      </w:r>
      <w:r w:rsidR="00F0720F">
        <w:t xml:space="preserve">, </w:t>
      </w:r>
      <w:proofErr w:type="gramStart"/>
      <w:r w:rsidR="00F0720F">
        <w:t>etc.</w:t>
      </w:r>
      <w:proofErr w:type="gramEnd"/>
      <w:r w:rsidR="00482570" w:rsidRPr="001A6E03">
        <w:t>) to support the requested amount.</w:t>
      </w:r>
    </w:p>
    <w:p w14:paraId="1087A8B4" w14:textId="77777777" w:rsidR="009045F0" w:rsidRDefault="009045F0" w:rsidP="0087675F">
      <w:pPr>
        <w:pStyle w:val="1BodyARIAL11"/>
        <w:spacing w:line="240" w:lineRule="auto"/>
      </w:pPr>
    </w:p>
    <w:p w14:paraId="4BE165E6" w14:textId="2038B910" w:rsidR="007F6D10" w:rsidRPr="003C1C4F" w:rsidRDefault="007F6D10" w:rsidP="0087675F">
      <w:pPr>
        <w:pStyle w:val="1BodyARIAL11"/>
        <w:spacing w:line="240" w:lineRule="auto"/>
        <w:rPr>
          <w:b/>
          <w:bCs/>
        </w:rPr>
      </w:pPr>
      <w:r w:rsidRPr="003C1C4F">
        <w:rPr>
          <w:b/>
          <w:bCs/>
        </w:rPr>
        <w:t>Closeout</w:t>
      </w:r>
    </w:p>
    <w:p w14:paraId="3F5FC859" w14:textId="5D2E7355" w:rsidR="00482570" w:rsidRDefault="00482570" w:rsidP="0087675F">
      <w:pPr>
        <w:pStyle w:val="1BodyARIAL11"/>
        <w:spacing w:line="240" w:lineRule="auto"/>
      </w:pPr>
      <w:r w:rsidRPr="00C06E9F">
        <w:t xml:space="preserve">Upon completion of the construction, a </w:t>
      </w:r>
      <w:r w:rsidRPr="00C06E9F">
        <w:rPr>
          <w:i/>
        </w:rPr>
        <w:t>Certificate of Construction Completion for Force Account</w:t>
      </w:r>
      <w:r w:rsidRPr="00C06E9F">
        <w:t xml:space="preserve"> </w:t>
      </w:r>
      <w:r w:rsidRPr="00C06E9F">
        <w:rPr>
          <w:b/>
        </w:rPr>
        <w:t xml:space="preserve">(Form A807) </w:t>
      </w:r>
      <w:r w:rsidRPr="00C06E9F">
        <w:t xml:space="preserve">must </w:t>
      </w:r>
      <w:proofErr w:type="gramStart"/>
      <w:r w:rsidRPr="00C06E9F">
        <w:t>be submitted</w:t>
      </w:r>
      <w:proofErr w:type="gramEnd"/>
      <w:r w:rsidRPr="00C06E9F">
        <w:t xml:space="preserve"> to </w:t>
      </w:r>
      <w:r w:rsidR="004F3C12">
        <w:t>TDA</w:t>
      </w:r>
      <w:r w:rsidRPr="00C06E9F">
        <w:t>.</w:t>
      </w:r>
      <w:r w:rsidR="00DD3F4E">
        <w:t xml:space="preserve"> The certificate must provide a detailed description of the quantities installed and scope of work completed by force account crews.</w:t>
      </w:r>
    </w:p>
    <w:p w14:paraId="6EEDCAB4" w14:textId="1F188AF0" w:rsidR="0087675F" w:rsidRDefault="0087675F" w:rsidP="0087675F"/>
    <w:p w14:paraId="554DD5AB" w14:textId="77777777" w:rsidR="00206138" w:rsidRDefault="00206138" w:rsidP="0087675F"/>
    <w:p w14:paraId="2BB9A902" w14:textId="77777777" w:rsidR="00206138" w:rsidRDefault="00206138" w:rsidP="0087675F"/>
    <w:p w14:paraId="306F32ED" w14:textId="77777777" w:rsidR="00206138" w:rsidRDefault="00206138" w:rsidP="0087675F"/>
    <w:p w14:paraId="33B6772A" w14:textId="77777777" w:rsidR="00206138" w:rsidRDefault="00206138" w:rsidP="0087675F"/>
    <w:p w14:paraId="60248078" w14:textId="77777777" w:rsidR="00206138" w:rsidRDefault="00206138" w:rsidP="0087675F"/>
    <w:p w14:paraId="592F4162" w14:textId="77777777" w:rsidR="00206138" w:rsidRDefault="00206138" w:rsidP="0087675F"/>
    <w:p w14:paraId="16F9A5A6" w14:textId="77777777" w:rsidR="00206138" w:rsidRDefault="00206138" w:rsidP="0087675F"/>
    <w:p w14:paraId="01E34456" w14:textId="2C024A6C" w:rsidR="0087675F" w:rsidRDefault="0087675F" w:rsidP="00206138">
      <w:pPr>
        <w:pStyle w:val="4Arial20U"/>
      </w:pPr>
      <w:r>
        <w:t>Resources</w:t>
      </w:r>
    </w:p>
    <w:p w14:paraId="06C15895" w14:textId="77777777" w:rsidR="0087675F" w:rsidRDefault="0087675F" w:rsidP="0087675F"/>
    <w:tbl>
      <w:tblPr>
        <w:tblStyle w:val="TableGrid"/>
        <w:tblW w:w="0" w:type="auto"/>
        <w:tblLayout w:type="fixed"/>
        <w:tblLook w:val="04A0" w:firstRow="1" w:lastRow="0" w:firstColumn="1" w:lastColumn="0" w:noHBand="0" w:noVBand="1"/>
      </w:tblPr>
      <w:tblGrid>
        <w:gridCol w:w="1525"/>
        <w:gridCol w:w="5850"/>
        <w:gridCol w:w="2551"/>
      </w:tblGrid>
      <w:tr w:rsidR="0087675F" w:rsidRPr="005A67AC" w14:paraId="5715156D" w14:textId="77777777" w:rsidTr="00206138">
        <w:tc>
          <w:tcPr>
            <w:tcW w:w="1525" w:type="dxa"/>
            <w:shd w:val="clear" w:color="auto" w:fill="auto"/>
            <w:hideMark/>
          </w:tcPr>
          <w:p w14:paraId="42700E98" w14:textId="77777777" w:rsidR="0087675F" w:rsidRPr="005A67AC" w:rsidRDefault="0087675F" w:rsidP="007F6D10">
            <w:pPr>
              <w:pStyle w:val="1BODY-Arial11"/>
            </w:pPr>
            <w:r w:rsidRPr="005A67AC">
              <w:t>Resource Number</w:t>
            </w:r>
          </w:p>
        </w:tc>
        <w:tc>
          <w:tcPr>
            <w:tcW w:w="5850" w:type="dxa"/>
            <w:shd w:val="clear" w:color="auto" w:fill="auto"/>
            <w:hideMark/>
          </w:tcPr>
          <w:p w14:paraId="5FECAC1B" w14:textId="77777777" w:rsidR="0087675F" w:rsidRPr="005A67AC" w:rsidRDefault="0087675F" w:rsidP="007F6D10">
            <w:pPr>
              <w:pStyle w:val="1BODY-Arial11"/>
            </w:pPr>
            <w:r w:rsidRPr="005A67AC">
              <w:t>Description</w:t>
            </w:r>
          </w:p>
        </w:tc>
        <w:tc>
          <w:tcPr>
            <w:tcW w:w="2551" w:type="dxa"/>
            <w:shd w:val="clear" w:color="auto" w:fill="auto"/>
            <w:hideMark/>
          </w:tcPr>
          <w:p w14:paraId="159382FE" w14:textId="77777777" w:rsidR="0087675F" w:rsidRPr="005A67AC" w:rsidRDefault="0087675F" w:rsidP="007F6D10">
            <w:pPr>
              <w:pStyle w:val="1BODY-Arial11"/>
            </w:pPr>
            <w:r w:rsidRPr="005A67AC">
              <w:t>URL</w:t>
            </w:r>
          </w:p>
        </w:tc>
      </w:tr>
      <w:tr w:rsidR="0087675F" w:rsidRPr="005A67AC" w14:paraId="7119910C" w14:textId="77777777" w:rsidTr="00206138">
        <w:tc>
          <w:tcPr>
            <w:tcW w:w="1525" w:type="dxa"/>
            <w:shd w:val="clear" w:color="auto" w:fill="auto"/>
          </w:tcPr>
          <w:p w14:paraId="5EE3D78E" w14:textId="77777777" w:rsidR="0087675F" w:rsidRPr="005A67AC" w:rsidRDefault="0087675F" w:rsidP="007F6D10">
            <w:pPr>
              <w:pStyle w:val="1BODY-Arial11"/>
            </w:pPr>
            <w:r w:rsidRPr="005A67AC">
              <w:t>A800</w:t>
            </w:r>
          </w:p>
        </w:tc>
        <w:tc>
          <w:tcPr>
            <w:tcW w:w="5850" w:type="dxa"/>
            <w:shd w:val="clear" w:color="auto" w:fill="auto"/>
          </w:tcPr>
          <w:p w14:paraId="65D13E12" w14:textId="77777777" w:rsidR="0087675F" w:rsidRPr="005A67AC" w:rsidRDefault="0087675F" w:rsidP="007F6D10">
            <w:pPr>
              <w:pStyle w:val="1BODY-Arial11"/>
            </w:pPr>
            <w:r w:rsidRPr="005A67AC">
              <w:t>Force Account Times Sheet</w:t>
            </w:r>
          </w:p>
        </w:tc>
        <w:tc>
          <w:tcPr>
            <w:tcW w:w="2551" w:type="dxa"/>
            <w:shd w:val="clear" w:color="auto" w:fill="auto"/>
          </w:tcPr>
          <w:p w14:paraId="2747306D" w14:textId="77777777" w:rsidR="0087675F" w:rsidRPr="005A67AC" w:rsidRDefault="00000000" w:rsidP="007F6D10">
            <w:pPr>
              <w:pStyle w:val="1BODY-Arial11"/>
              <w:rPr>
                <w:sz w:val="20"/>
                <w:szCs w:val="20"/>
              </w:rPr>
            </w:pPr>
            <w:hyperlink r:id="rId8" w:history="1">
              <w:r w:rsidR="0087675F" w:rsidRPr="005A67AC">
                <w:rPr>
                  <w:rStyle w:val="Hyperlink"/>
                  <w:sz w:val="20"/>
                  <w:szCs w:val="20"/>
                </w:rPr>
                <w:t>TDA Forms page</w:t>
              </w:r>
            </w:hyperlink>
          </w:p>
        </w:tc>
      </w:tr>
      <w:tr w:rsidR="0087675F" w:rsidRPr="005A67AC" w14:paraId="4F53B604" w14:textId="77777777" w:rsidTr="00206138">
        <w:tc>
          <w:tcPr>
            <w:tcW w:w="1525" w:type="dxa"/>
            <w:shd w:val="clear" w:color="auto" w:fill="auto"/>
          </w:tcPr>
          <w:p w14:paraId="7CDE7630" w14:textId="77777777" w:rsidR="0087675F" w:rsidRPr="005A67AC" w:rsidRDefault="0087675F" w:rsidP="007F6D10">
            <w:pPr>
              <w:pStyle w:val="1BODY-Arial11"/>
            </w:pPr>
            <w:r w:rsidRPr="005A67AC">
              <w:t>A807</w:t>
            </w:r>
          </w:p>
        </w:tc>
        <w:tc>
          <w:tcPr>
            <w:tcW w:w="5850" w:type="dxa"/>
            <w:shd w:val="clear" w:color="auto" w:fill="auto"/>
          </w:tcPr>
          <w:p w14:paraId="7D6900F3" w14:textId="77777777" w:rsidR="0087675F" w:rsidRPr="005A67AC" w:rsidRDefault="0087675F" w:rsidP="007F6D10">
            <w:pPr>
              <w:pStyle w:val="1BODY-Arial11"/>
            </w:pPr>
            <w:r w:rsidRPr="005A67AC">
              <w:t>Certificate of Construction Completion for Force Account</w:t>
            </w:r>
          </w:p>
        </w:tc>
        <w:tc>
          <w:tcPr>
            <w:tcW w:w="2551" w:type="dxa"/>
            <w:shd w:val="clear" w:color="auto" w:fill="auto"/>
          </w:tcPr>
          <w:p w14:paraId="405671AC" w14:textId="77777777" w:rsidR="0087675F" w:rsidRPr="005A67AC" w:rsidRDefault="00000000" w:rsidP="007F6D10">
            <w:pPr>
              <w:pStyle w:val="1BODY-Arial11"/>
              <w:rPr>
                <w:sz w:val="20"/>
                <w:szCs w:val="20"/>
              </w:rPr>
            </w:pPr>
            <w:hyperlink r:id="rId9" w:history="1">
              <w:r w:rsidR="0087675F" w:rsidRPr="005A67AC">
                <w:rPr>
                  <w:rStyle w:val="Hyperlink"/>
                  <w:sz w:val="20"/>
                  <w:szCs w:val="20"/>
                </w:rPr>
                <w:t>TDA Forms page</w:t>
              </w:r>
            </w:hyperlink>
          </w:p>
        </w:tc>
      </w:tr>
      <w:tr w:rsidR="0087675F" w:rsidRPr="005A67AC" w14:paraId="2B22CB44" w14:textId="77777777" w:rsidTr="00206138">
        <w:tc>
          <w:tcPr>
            <w:tcW w:w="1525" w:type="dxa"/>
            <w:shd w:val="clear" w:color="auto" w:fill="auto"/>
          </w:tcPr>
          <w:p w14:paraId="597A8BD2" w14:textId="77777777" w:rsidR="0087675F" w:rsidRPr="005A67AC" w:rsidRDefault="0087675F" w:rsidP="007F6D10">
            <w:pPr>
              <w:pStyle w:val="1BODY-Arial11"/>
            </w:pPr>
            <w:r w:rsidRPr="005A67AC">
              <w:t>A808</w:t>
            </w:r>
          </w:p>
        </w:tc>
        <w:tc>
          <w:tcPr>
            <w:tcW w:w="5850" w:type="dxa"/>
            <w:shd w:val="clear" w:color="auto" w:fill="auto"/>
          </w:tcPr>
          <w:p w14:paraId="4D52E55C" w14:textId="77777777" w:rsidR="0087675F" w:rsidRPr="005A67AC" w:rsidRDefault="0087675F" w:rsidP="007F6D10">
            <w:pPr>
              <w:pStyle w:val="1BODY-Arial11"/>
            </w:pPr>
            <w:r w:rsidRPr="005A67AC">
              <w:t>Request to Use Force Account Labor</w:t>
            </w:r>
          </w:p>
        </w:tc>
        <w:tc>
          <w:tcPr>
            <w:tcW w:w="2551" w:type="dxa"/>
            <w:shd w:val="clear" w:color="auto" w:fill="auto"/>
          </w:tcPr>
          <w:p w14:paraId="0035CDBF" w14:textId="77777777" w:rsidR="0087675F" w:rsidRPr="005A67AC" w:rsidRDefault="00000000" w:rsidP="007F6D10">
            <w:pPr>
              <w:pStyle w:val="1BODY-Arial11"/>
              <w:rPr>
                <w:sz w:val="20"/>
                <w:szCs w:val="20"/>
              </w:rPr>
            </w:pPr>
            <w:hyperlink r:id="rId10" w:history="1">
              <w:r w:rsidR="0087675F" w:rsidRPr="005A67AC">
                <w:rPr>
                  <w:rStyle w:val="Hyperlink"/>
                  <w:sz w:val="20"/>
                  <w:szCs w:val="20"/>
                </w:rPr>
                <w:t>TDA Forms page</w:t>
              </w:r>
            </w:hyperlink>
          </w:p>
        </w:tc>
      </w:tr>
      <w:tr w:rsidR="007F6D10" w:rsidRPr="005A67AC" w14:paraId="1E6A12DE" w14:textId="77777777" w:rsidTr="00206138">
        <w:tc>
          <w:tcPr>
            <w:tcW w:w="1525" w:type="dxa"/>
            <w:shd w:val="clear" w:color="auto" w:fill="auto"/>
          </w:tcPr>
          <w:p w14:paraId="3663989E" w14:textId="4DCC15E2" w:rsidR="007F6D10" w:rsidRPr="005A67AC" w:rsidRDefault="007F6D10" w:rsidP="007F6D10">
            <w:pPr>
              <w:pStyle w:val="1BODY-Arial11"/>
              <w:rPr>
                <w:sz w:val="20"/>
                <w:szCs w:val="20"/>
              </w:rPr>
            </w:pPr>
            <w:r>
              <w:t>Appendix A</w:t>
            </w:r>
          </w:p>
        </w:tc>
        <w:tc>
          <w:tcPr>
            <w:tcW w:w="5850" w:type="dxa"/>
            <w:shd w:val="clear" w:color="auto" w:fill="auto"/>
          </w:tcPr>
          <w:p w14:paraId="25E2C349" w14:textId="29706827" w:rsidR="007F6D10" w:rsidRPr="005A67AC" w:rsidRDefault="007F6D10" w:rsidP="007F6D10">
            <w:pPr>
              <w:pStyle w:val="1BODY-Arial11"/>
              <w:rPr>
                <w:sz w:val="20"/>
                <w:szCs w:val="20"/>
              </w:rPr>
            </w:pPr>
            <w:r>
              <w:rPr>
                <w:shd w:val="clear" w:color="auto" w:fill="FFFFFF"/>
              </w:rPr>
              <w:t>Links to Resources including State and Federal Regulations</w:t>
            </w:r>
          </w:p>
        </w:tc>
        <w:tc>
          <w:tcPr>
            <w:tcW w:w="2551" w:type="dxa"/>
            <w:shd w:val="clear" w:color="auto" w:fill="auto"/>
          </w:tcPr>
          <w:p w14:paraId="076A91DA" w14:textId="58586CF8" w:rsidR="007F6D10" w:rsidRDefault="00000000" w:rsidP="007F6D10">
            <w:pPr>
              <w:pStyle w:val="1BODY-Arial11"/>
            </w:pPr>
            <w:hyperlink r:id="rId11" w:history="1">
              <w:r w:rsidR="007F6D10" w:rsidRPr="005A67AC">
                <w:rPr>
                  <w:rStyle w:val="Hyperlink"/>
                  <w:sz w:val="20"/>
                  <w:szCs w:val="20"/>
                </w:rPr>
                <w:t>TDA Forms page</w:t>
              </w:r>
            </w:hyperlink>
          </w:p>
        </w:tc>
      </w:tr>
    </w:tbl>
    <w:p w14:paraId="5A0B6309" w14:textId="626F90D7" w:rsidR="0087675F" w:rsidRPr="005A67AC" w:rsidRDefault="00143487" w:rsidP="0087675F">
      <w:pPr>
        <w:pStyle w:val="1BodyARIAL11"/>
        <w:spacing w:line="240" w:lineRule="auto"/>
        <w:rPr>
          <w:sz w:val="20"/>
          <w:szCs w:val="20"/>
        </w:rPr>
      </w:pPr>
      <w:r w:rsidRPr="005A67AC">
        <w:rPr>
          <w:sz w:val="20"/>
          <w:szCs w:val="20"/>
        </w:rPr>
        <w:t xml:space="preserve">*Note: these items will </w:t>
      </w:r>
      <w:proofErr w:type="gramStart"/>
      <w:r w:rsidRPr="005A67AC">
        <w:rPr>
          <w:sz w:val="20"/>
          <w:szCs w:val="20"/>
        </w:rPr>
        <w:t>be updated</w:t>
      </w:r>
      <w:proofErr w:type="gramEnd"/>
      <w:r w:rsidRPr="005A67AC">
        <w:rPr>
          <w:sz w:val="20"/>
          <w:szCs w:val="20"/>
        </w:rPr>
        <w:t xml:space="preserve"> as needed.</w:t>
      </w:r>
    </w:p>
    <w:sectPr w:rsidR="0087675F" w:rsidRPr="005A67AC" w:rsidSect="003C1C4F">
      <w:headerReference w:type="even" r:id="rId12"/>
      <w:headerReference w:type="default" r:id="rId13"/>
      <w:footerReference w:type="even" r:id="rId14"/>
      <w:footerReference w:type="default" r:id="rId15"/>
      <w:headerReference w:type="first" r:id="rId16"/>
      <w:footerReference w:type="first" r:id="rId17"/>
      <w:pgSz w:w="12240" w:h="15840"/>
      <w:pgMar w:top="1152" w:right="1152" w:bottom="1152" w:left="1152" w:header="720" w:footer="6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DAE4AC" w14:textId="77777777" w:rsidR="00D3447E" w:rsidRDefault="00D3447E">
      <w:r>
        <w:separator/>
      </w:r>
    </w:p>
  </w:endnote>
  <w:endnote w:type="continuationSeparator" w:id="0">
    <w:p w14:paraId="7A322FE9" w14:textId="77777777" w:rsidR="00D3447E" w:rsidRDefault="00D34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ADE741" w14:textId="77777777" w:rsidR="00206138" w:rsidRDefault="002061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C4E5C0" w14:textId="77777777" w:rsidR="00D60911" w:rsidRDefault="00D60911" w:rsidP="00A02888">
    <w:pPr>
      <w:pStyle w:val="Footer"/>
      <w:pBdr>
        <w:top w:val="dotted" w:sz="4" w:space="1" w:color="auto"/>
      </w:pBdr>
      <w:tabs>
        <w:tab w:val="clear" w:pos="4320"/>
        <w:tab w:val="clear" w:pos="8640"/>
        <w:tab w:val="left" w:pos="3870"/>
        <w:tab w:val="left" w:pos="7560"/>
        <w:tab w:val="right" w:pos="9360"/>
      </w:tabs>
      <w:rPr>
        <w:rFonts w:cs="Arial"/>
        <w:sz w:val="16"/>
        <w:szCs w:val="16"/>
      </w:rPr>
    </w:pPr>
  </w:p>
  <w:p w14:paraId="37AED649" w14:textId="7C6412A0" w:rsidR="00D60911" w:rsidRPr="00A02888" w:rsidRDefault="00D60911" w:rsidP="00A02888">
    <w:pPr>
      <w:pStyle w:val="Footer"/>
      <w:pBdr>
        <w:top w:val="dotted" w:sz="4" w:space="1" w:color="auto"/>
      </w:pBdr>
      <w:tabs>
        <w:tab w:val="clear" w:pos="4320"/>
        <w:tab w:val="clear" w:pos="8640"/>
        <w:tab w:val="left" w:pos="3870"/>
        <w:tab w:val="left" w:pos="7560"/>
        <w:tab w:val="right" w:pos="9360"/>
      </w:tabs>
      <w:rPr>
        <w:rFonts w:cs="Arial"/>
        <w:sz w:val="16"/>
        <w:szCs w:val="16"/>
      </w:rPr>
    </w:pPr>
    <w:r>
      <w:rPr>
        <w:rFonts w:cs="Arial"/>
        <w:sz w:val="16"/>
        <w:szCs w:val="16"/>
      </w:rPr>
      <w:t>202</w:t>
    </w:r>
    <w:r w:rsidR="008C541B">
      <w:rPr>
        <w:rFonts w:cs="Arial"/>
        <w:sz w:val="16"/>
        <w:szCs w:val="16"/>
      </w:rPr>
      <w:t>4</w:t>
    </w:r>
    <w:r w:rsidRPr="00A02888">
      <w:rPr>
        <w:rFonts w:cs="Arial"/>
        <w:sz w:val="16"/>
        <w:szCs w:val="16"/>
      </w:rPr>
      <w:t xml:space="preserve"> </w:t>
    </w:r>
    <w:r w:rsidRPr="00BD56F0">
      <w:rPr>
        <w:rFonts w:cs="Arial"/>
        <w:sz w:val="16"/>
        <w:szCs w:val="16"/>
      </w:rPr>
      <w:t>TxCDBG Project Implementation Manual</w:t>
    </w:r>
    <w:r w:rsidRPr="00BD56F0">
      <w:rPr>
        <w:rFonts w:cs="Arial"/>
        <w:sz w:val="16"/>
        <w:szCs w:val="16"/>
      </w:rPr>
      <w:tab/>
      <w:t xml:space="preserve">Section A–Chapter 8 Force Account Labor </w:t>
    </w:r>
    <w:r>
      <w:rPr>
        <w:rFonts w:cs="Arial"/>
        <w:sz w:val="16"/>
        <w:szCs w:val="16"/>
      </w:rPr>
      <w:tab/>
    </w:r>
    <w:r w:rsidR="002E1BAC">
      <w:rPr>
        <w:rFonts w:cs="Arial"/>
        <w:sz w:val="16"/>
        <w:szCs w:val="16"/>
      </w:rPr>
      <w:t>9</w:t>
    </w:r>
    <w:r w:rsidR="00B45FC3">
      <w:rPr>
        <w:rFonts w:cs="Arial"/>
        <w:sz w:val="16"/>
        <w:szCs w:val="16"/>
      </w:rPr>
      <w:t>.1</w:t>
    </w:r>
    <w:r w:rsidR="006A39CF">
      <w:rPr>
        <w:rFonts w:cs="Arial"/>
        <w:sz w:val="16"/>
        <w:szCs w:val="16"/>
      </w:rPr>
      <w:t>.202</w:t>
    </w:r>
    <w:r w:rsidR="00044DBD">
      <w:rPr>
        <w:rFonts w:cs="Arial"/>
        <w:sz w:val="16"/>
        <w:szCs w:val="16"/>
      </w:rPr>
      <w:t>4</w:t>
    </w:r>
    <w:r w:rsidRPr="00BD56F0">
      <w:rPr>
        <w:rFonts w:cs="Arial"/>
        <w:sz w:val="16"/>
        <w:szCs w:val="16"/>
      </w:rPr>
      <w:tab/>
    </w:r>
    <w:r w:rsidRPr="00BD56F0">
      <w:rPr>
        <w:rFonts w:cs="Arial"/>
        <w:sz w:val="16"/>
        <w:szCs w:val="16"/>
      </w:rPr>
      <w:fldChar w:fldCharType="begin"/>
    </w:r>
    <w:r w:rsidRPr="00BD56F0">
      <w:rPr>
        <w:rFonts w:cs="Arial"/>
        <w:sz w:val="16"/>
        <w:szCs w:val="16"/>
      </w:rPr>
      <w:instrText xml:space="preserve"> PAGE   \* MERGEFORMAT </w:instrText>
    </w:r>
    <w:r w:rsidRPr="00BD56F0">
      <w:rPr>
        <w:rFonts w:cs="Arial"/>
        <w:sz w:val="16"/>
        <w:szCs w:val="16"/>
      </w:rPr>
      <w:fldChar w:fldCharType="separate"/>
    </w:r>
    <w:r>
      <w:rPr>
        <w:rFonts w:cs="Arial"/>
        <w:noProof/>
        <w:sz w:val="16"/>
        <w:szCs w:val="16"/>
      </w:rPr>
      <w:t>1</w:t>
    </w:r>
    <w:r w:rsidRPr="00BD56F0">
      <w:rP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A55091" w14:textId="77777777" w:rsidR="00206138" w:rsidRDefault="00206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D7AF20" w14:textId="77777777" w:rsidR="00D3447E" w:rsidRDefault="00D3447E">
      <w:r>
        <w:separator/>
      </w:r>
    </w:p>
  </w:footnote>
  <w:footnote w:type="continuationSeparator" w:id="0">
    <w:p w14:paraId="58991BFC" w14:textId="77777777" w:rsidR="00D3447E" w:rsidRDefault="00D3447E">
      <w:r>
        <w:continuationSeparator/>
      </w:r>
    </w:p>
  </w:footnote>
  <w:footnote w:id="1">
    <w:p w14:paraId="4591E413" w14:textId="683B49A3" w:rsidR="008B2BD8" w:rsidRDefault="008B2BD8">
      <w:pPr>
        <w:pStyle w:val="FootnoteText"/>
      </w:pPr>
      <w:r>
        <w:rPr>
          <w:rStyle w:val="FootnoteReference"/>
        </w:rPr>
        <w:footnoteRef/>
      </w:r>
      <w:r>
        <w:t xml:space="preserve"> </w:t>
      </w:r>
      <w:bookmarkStart w:id="6" w:name="_Hlk121920598"/>
      <w:r w:rsidRPr="008B2BD8">
        <w:rPr>
          <w:sz w:val="18"/>
          <w:szCs w:val="18"/>
        </w:rPr>
        <w:t xml:space="preserve">Texas Government Code, Chapter </w:t>
      </w:r>
      <w:bookmarkEnd w:id="6"/>
      <w:r w:rsidRPr="008B2BD8">
        <w:rPr>
          <w:sz w:val="18"/>
          <w:szCs w:val="18"/>
        </w:rPr>
        <w:t>791 (Interlocal Cooperation Contract)</w:t>
      </w:r>
    </w:p>
  </w:footnote>
  <w:footnote w:id="2">
    <w:p w14:paraId="1CAE80CA" w14:textId="125720C5" w:rsidR="00883BDA" w:rsidRPr="002675CC" w:rsidRDefault="00883BDA">
      <w:pPr>
        <w:pStyle w:val="FootnoteText"/>
        <w:rPr>
          <w:rFonts w:cs="Arial"/>
          <w:sz w:val="18"/>
          <w:szCs w:val="18"/>
        </w:rPr>
      </w:pPr>
      <w:r w:rsidRPr="002675CC">
        <w:rPr>
          <w:rStyle w:val="FootnoteReference"/>
          <w:rFonts w:cs="Arial"/>
          <w:sz w:val="18"/>
          <w:szCs w:val="18"/>
        </w:rPr>
        <w:footnoteRef/>
      </w:r>
      <w:r w:rsidRPr="002675CC">
        <w:rPr>
          <w:rFonts w:cs="Arial"/>
          <w:sz w:val="18"/>
          <w:szCs w:val="18"/>
        </w:rPr>
        <w:t xml:space="preserve"> HUD Handbook 1344.1.</w:t>
      </w:r>
    </w:p>
  </w:footnote>
  <w:footnote w:id="3">
    <w:p w14:paraId="186CDC32" w14:textId="3A92FB09" w:rsidR="00F0720F" w:rsidRPr="00F0720F" w:rsidRDefault="00F0720F">
      <w:pPr>
        <w:pStyle w:val="FootnoteText"/>
        <w:rPr>
          <w:rFonts w:cs="Arial"/>
          <w:sz w:val="18"/>
          <w:szCs w:val="18"/>
        </w:rPr>
      </w:pPr>
      <w:r w:rsidRPr="00F0720F">
        <w:rPr>
          <w:rStyle w:val="FootnoteReference"/>
          <w:rFonts w:cs="Arial"/>
          <w:sz w:val="18"/>
          <w:szCs w:val="18"/>
        </w:rPr>
        <w:footnoteRef/>
      </w:r>
      <w:r w:rsidRPr="00F0720F">
        <w:rPr>
          <w:rFonts w:cs="Arial"/>
          <w:sz w:val="18"/>
          <w:szCs w:val="18"/>
        </w:rPr>
        <w:t xml:space="preserve"> 2 CFR Part 200, Subpart E</w:t>
      </w:r>
    </w:p>
  </w:footnote>
  <w:footnote w:id="4">
    <w:p w14:paraId="654D231A" w14:textId="5998E2D2" w:rsidR="000D0C3C" w:rsidRDefault="000D0C3C">
      <w:pPr>
        <w:pStyle w:val="FootnoteText"/>
      </w:pPr>
      <w:r>
        <w:rPr>
          <w:rStyle w:val="FootnoteReference"/>
        </w:rPr>
        <w:footnoteRef/>
      </w:r>
      <w:r>
        <w:t xml:space="preserve"> </w:t>
      </w:r>
      <w:r w:rsidRPr="002675CC">
        <w:rPr>
          <w:rFonts w:cs="Arial"/>
          <w:sz w:val="18"/>
          <w:szCs w:val="18"/>
        </w:rPr>
        <w:t>Robert T. Stafford Disaster Relief and Emergency Assistance Act, 42 U.S.C. §5121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2101BF" w14:textId="77777777" w:rsidR="00206138" w:rsidRDefault="002061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37183385"/>
      <w:docPartObj>
        <w:docPartGallery w:val="Watermarks"/>
        <w:docPartUnique/>
      </w:docPartObj>
    </w:sdtPr>
    <w:sdtContent>
      <w:p w14:paraId="4ACC3760" w14:textId="10D53342" w:rsidR="00206138" w:rsidRDefault="00206138">
        <w:pPr>
          <w:pStyle w:val="Header"/>
        </w:pPr>
        <w:r>
          <w:rPr>
            <w:noProof/>
          </w:rPr>
          <w:pict w14:anchorId="583DB8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552412" w14:textId="77777777" w:rsidR="00206138" w:rsidRDefault="002061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D3063440"/>
    <w:lvl w:ilvl="0">
      <w:start w:val="4"/>
      <w:numFmt w:val="decimal"/>
      <w:lvlText w:val="%1."/>
      <w:lvlJc w:val="left"/>
      <w:pPr>
        <w:tabs>
          <w:tab w:val="num" w:pos="720"/>
        </w:tabs>
        <w:ind w:left="720" w:hanging="720"/>
      </w:pPr>
    </w:lvl>
    <w:lvl w:ilvl="1">
      <w:start w:val="1"/>
      <w:numFmt w:val="decimal"/>
      <w:lvlText w:val="2.%2"/>
      <w:lvlJc w:val="left"/>
      <w:pPr>
        <w:tabs>
          <w:tab w:val="num" w:pos="720"/>
        </w:tabs>
        <w:ind w:left="720" w:hanging="720"/>
      </w:pPr>
    </w:lvl>
    <w:lvl w:ilvl="2">
      <w:start w:val="1"/>
      <w:numFmt w:val="upperLetter"/>
      <w:lvlText w:val="%3."/>
      <w:lvlJc w:val="left"/>
      <w:pPr>
        <w:tabs>
          <w:tab w:val="num" w:pos="0"/>
        </w:tabs>
        <w:ind w:left="1080" w:hanging="360"/>
      </w:pPr>
    </w:lvl>
    <w:lvl w:ilvl="3">
      <w:start w:val="1"/>
      <w:numFmt w:val="decimal"/>
      <w:lvlText w:val="%4."/>
      <w:lvlJc w:val="left"/>
      <w:pPr>
        <w:tabs>
          <w:tab w:val="num" w:pos="0"/>
        </w:tabs>
        <w:ind w:left="1080" w:hanging="360"/>
      </w:pPr>
      <w:rPr>
        <w:b/>
        <w:i/>
        <w:sz w:val="22"/>
      </w:rPr>
    </w:lvl>
    <w:lvl w:ilvl="4">
      <w:start w:val="1"/>
      <w:numFmt w:val="decimal"/>
      <w:lvlText w:val="%4.%5."/>
      <w:lvlJc w:val="left"/>
      <w:pPr>
        <w:tabs>
          <w:tab w:val="num" w:pos="0"/>
        </w:tabs>
        <w:ind w:left="2880" w:hanging="720"/>
      </w:pPr>
    </w:lvl>
    <w:lvl w:ilvl="5">
      <w:start w:val="1"/>
      <w:numFmt w:val="decimal"/>
      <w:lvlText w:val="%4.%5.%6."/>
      <w:lvlJc w:val="left"/>
      <w:pPr>
        <w:tabs>
          <w:tab w:val="num" w:pos="0"/>
        </w:tabs>
        <w:ind w:left="3600" w:hanging="720"/>
      </w:pPr>
    </w:lvl>
    <w:lvl w:ilvl="6">
      <w:start w:val="1"/>
      <w:numFmt w:val="decimal"/>
      <w:lvlText w:val="%4.%5.%6.%7."/>
      <w:lvlJc w:val="left"/>
      <w:pPr>
        <w:tabs>
          <w:tab w:val="num" w:pos="0"/>
        </w:tabs>
        <w:ind w:left="4320" w:hanging="720"/>
      </w:pPr>
    </w:lvl>
    <w:lvl w:ilvl="7">
      <w:start w:val="1"/>
      <w:numFmt w:val="decimal"/>
      <w:lvlText w:val="%4.%5.%6.%7.%8."/>
      <w:lvlJc w:val="left"/>
      <w:pPr>
        <w:tabs>
          <w:tab w:val="num" w:pos="0"/>
        </w:tabs>
        <w:ind w:left="5040" w:hanging="720"/>
      </w:pPr>
    </w:lvl>
    <w:lvl w:ilvl="8">
      <w:start w:val="1"/>
      <w:numFmt w:val="decimal"/>
      <w:lvlText w:val="%4.%5.%6.%7.%8.%9."/>
      <w:lvlJc w:val="left"/>
      <w:pPr>
        <w:tabs>
          <w:tab w:val="num" w:pos="0"/>
        </w:tabs>
        <w:ind w:left="5760" w:hanging="720"/>
      </w:pPr>
    </w:lvl>
  </w:abstractNum>
  <w:abstractNum w:abstractNumId="1" w15:restartNumberingAfterBreak="0">
    <w:nsid w:val="06AB74E6"/>
    <w:multiLevelType w:val="hybridMultilevel"/>
    <w:tmpl w:val="C9DEE6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95A84"/>
    <w:multiLevelType w:val="hybridMultilevel"/>
    <w:tmpl w:val="9386EB8A"/>
    <w:lvl w:ilvl="0" w:tplc="BF7A2622">
      <w:start w:val="1"/>
      <w:numFmt w:val="bullet"/>
      <w:lvlText w:val="­"/>
      <w:lvlJc w:val="left"/>
      <w:pPr>
        <w:ind w:left="1800" w:hanging="360"/>
      </w:pPr>
      <w:rPr>
        <w:rFonts w:ascii="Courier New" w:hAnsi="Courier New" w:hint="default"/>
        <w:sz w:val="20"/>
        <w:szCs w:val="20"/>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92B79C6"/>
    <w:multiLevelType w:val="hybridMultilevel"/>
    <w:tmpl w:val="DC8C707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CC3377F"/>
    <w:multiLevelType w:val="hybridMultilevel"/>
    <w:tmpl w:val="FAE0FB06"/>
    <w:lvl w:ilvl="0" w:tplc="B9489DAC">
      <w:start w:val="1"/>
      <w:numFmt w:val="bullet"/>
      <w:pStyle w:val="2BULLETArial11"/>
      <w:lvlText w:val=""/>
      <w:lvlJc w:val="left"/>
      <w:pPr>
        <w:ind w:left="36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0829AB"/>
    <w:multiLevelType w:val="hybridMultilevel"/>
    <w:tmpl w:val="820C716C"/>
    <w:lvl w:ilvl="0" w:tplc="8C96E6C6">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BD71AE"/>
    <w:multiLevelType w:val="multilevel"/>
    <w:tmpl w:val="E60CD9AC"/>
    <w:lvl w:ilvl="0">
      <w:start w:val="1"/>
      <w:numFmt w:val="bullet"/>
      <w:lvlText w:val=""/>
      <w:lvlJc w:val="left"/>
      <w:pPr>
        <w:tabs>
          <w:tab w:val="num" w:pos="360"/>
        </w:tabs>
        <w:ind w:left="360" w:hanging="360"/>
      </w:pPr>
      <w:rPr>
        <w:rFonts w:ascii="Wingdings" w:hAnsi="Wingdings" w:hint="default"/>
        <w:b/>
        <w:i w:val="0"/>
        <w:sz w:val="16"/>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1C6342"/>
    <w:multiLevelType w:val="hybridMultilevel"/>
    <w:tmpl w:val="943C41D6"/>
    <w:lvl w:ilvl="0" w:tplc="04090005">
      <w:start w:val="1"/>
      <w:numFmt w:val="bullet"/>
      <w:lvlText w:val=""/>
      <w:lvlJc w:val="left"/>
      <w:pPr>
        <w:ind w:left="1800" w:hanging="360"/>
      </w:pPr>
      <w:rPr>
        <w:rFonts w:ascii="Wingdings" w:hAnsi="Wingdings" w:hint="default"/>
        <w:sz w:val="20"/>
        <w:szCs w:val="20"/>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18773B10"/>
    <w:multiLevelType w:val="hybridMultilevel"/>
    <w:tmpl w:val="0D5CDEF0"/>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Aria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Aria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Arial"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284F1C1D"/>
    <w:multiLevelType w:val="hybridMultilevel"/>
    <w:tmpl w:val="D95E819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949069E"/>
    <w:multiLevelType w:val="hybridMultilevel"/>
    <w:tmpl w:val="31DE67E0"/>
    <w:lvl w:ilvl="0" w:tplc="8C96E6C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2A76593"/>
    <w:multiLevelType w:val="hybridMultilevel"/>
    <w:tmpl w:val="E60CD9AC"/>
    <w:lvl w:ilvl="0" w:tplc="593A5C06">
      <w:start w:val="1"/>
      <w:numFmt w:val="bullet"/>
      <w:lvlText w:val=""/>
      <w:lvlJc w:val="left"/>
      <w:pPr>
        <w:tabs>
          <w:tab w:val="num" w:pos="360"/>
        </w:tabs>
        <w:ind w:left="360" w:hanging="360"/>
      </w:pPr>
      <w:rPr>
        <w:rFonts w:ascii="Wingdings" w:hAnsi="Wingdings" w:hint="default"/>
        <w:b/>
        <w:i w:val="0"/>
        <w:sz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354005"/>
    <w:multiLevelType w:val="multilevel"/>
    <w:tmpl w:val="3E90795A"/>
    <w:lvl w:ilvl="0">
      <w:start w:val="11"/>
      <w:numFmt w:val="decimal"/>
      <w:pStyle w:val="Heading1"/>
      <w:lvlText w:val="Chapter %1:"/>
      <w:lvlJc w:val="left"/>
      <w:pPr>
        <w:tabs>
          <w:tab w:val="num" w:pos="2160"/>
        </w:tabs>
        <w:ind w:left="0" w:firstLine="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1080"/>
        </w:tabs>
        <w:ind w:left="648" w:hanging="648"/>
      </w:pPr>
      <w:rPr>
        <w:rFonts w:hint="default"/>
      </w:rPr>
    </w:lvl>
    <w:lvl w:ilvl="3">
      <w:start w:val="1"/>
      <w:numFmt w:val="decimal"/>
      <w:pStyle w:val="Heading4"/>
      <w:lvlText w:val="%1.%2.%3.%4."/>
      <w:lvlJc w:val="left"/>
      <w:pPr>
        <w:tabs>
          <w:tab w:val="num" w:pos="1440"/>
        </w:tabs>
        <w:ind w:left="1440" w:hanging="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80F47EB"/>
    <w:multiLevelType w:val="hybridMultilevel"/>
    <w:tmpl w:val="206C3BEA"/>
    <w:lvl w:ilvl="0" w:tplc="8C96E6C6">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2A4FC5"/>
    <w:multiLevelType w:val="hybridMultilevel"/>
    <w:tmpl w:val="B40842D4"/>
    <w:lvl w:ilvl="0" w:tplc="05E6C538">
      <w:start w:val="1"/>
      <w:numFmt w:val="bullet"/>
      <w:lvlText w:val=""/>
      <w:lvlJc w:val="left"/>
      <w:pPr>
        <w:tabs>
          <w:tab w:val="num" w:pos="360"/>
        </w:tabs>
        <w:ind w:left="360" w:hanging="360"/>
      </w:pPr>
      <w:rPr>
        <w:rFonts w:ascii="Symbol" w:hAnsi="Symbol" w:hint="default"/>
        <w:sz w:val="20"/>
      </w:rPr>
    </w:lvl>
    <w:lvl w:ilvl="1" w:tplc="52364CC2" w:tentative="1">
      <w:start w:val="1"/>
      <w:numFmt w:val="bullet"/>
      <w:lvlText w:val="o"/>
      <w:lvlJc w:val="left"/>
      <w:pPr>
        <w:tabs>
          <w:tab w:val="num" w:pos="1440"/>
        </w:tabs>
        <w:ind w:left="1440" w:hanging="360"/>
      </w:pPr>
      <w:rPr>
        <w:rFonts w:ascii="Courier New" w:hAnsi="Courier New" w:hint="default"/>
      </w:rPr>
    </w:lvl>
    <w:lvl w:ilvl="2" w:tplc="372AD092" w:tentative="1">
      <w:start w:val="1"/>
      <w:numFmt w:val="bullet"/>
      <w:lvlText w:val=""/>
      <w:lvlJc w:val="left"/>
      <w:pPr>
        <w:tabs>
          <w:tab w:val="num" w:pos="2160"/>
        </w:tabs>
        <w:ind w:left="2160" w:hanging="360"/>
      </w:pPr>
      <w:rPr>
        <w:rFonts w:ascii="Wingdings" w:hAnsi="Wingdings" w:hint="default"/>
      </w:rPr>
    </w:lvl>
    <w:lvl w:ilvl="3" w:tplc="181075FA" w:tentative="1">
      <w:start w:val="1"/>
      <w:numFmt w:val="bullet"/>
      <w:lvlText w:val=""/>
      <w:lvlJc w:val="left"/>
      <w:pPr>
        <w:tabs>
          <w:tab w:val="num" w:pos="2880"/>
        </w:tabs>
        <w:ind w:left="2880" w:hanging="360"/>
      </w:pPr>
      <w:rPr>
        <w:rFonts w:ascii="Symbol" w:hAnsi="Symbol" w:hint="default"/>
      </w:rPr>
    </w:lvl>
    <w:lvl w:ilvl="4" w:tplc="927039AA" w:tentative="1">
      <w:start w:val="1"/>
      <w:numFmt w:val="bullet"/>
      <w:lvlText w:val="o"/>
      <w:lvlJc w:val="left"/>
      <w:pPr>
        <w:tabs>
          <w:tab w:val="num" w:pos="3600"/>
        </w:tabs>
        <w:ind w:left="3600" w:hanging="360"/>
      </w:pPr>
      <w:rPr>
        <w:rFonts w:ascii="Courier New" w:hAnsi="Courier New" w:hint="default"/>
      </w:rPr>
    </w:lvl>
    <w:lvl w:ilvl="5" w:tplc="9378EE0A" w:tentative="1">
      <w:start w:val="1"/>
      <w:numFmt w:val="bullet"/>
      <w:lvlText w:val=""/>
      <w:lvlJc w:val="left"/>
      <w:pPr>
        <w:tabs>
          <w:tab w:val="num" w:pos="4320"/>
        </w:tabs>
        <w:ind w:left="4320" w:hanging="360"/>
      </w:pPr>
      <w:rPr>
        <w:rFonts w:ascii="Wingdings" w:hAnsi="Wingdings" w:hint="default"/>
      </w:rPr>
    </w:lvl>
    <w:lvl w:ilvl="6" w:tplc="BDDC57BC" w:tentative="1">
      <w:start w:val="1"/>
      <w:numFmt w:val="bullet"/>
      <w:lvlText w:val=""/>
      <w:lvlJc w:val="left"/>
      <w:pPr>
        <w:tabs>
          <w:tab w:val="num" w:pos="5040"/>
        </w:tabs>
        <w:ind w:left="5040" w:hanging="360"/>
      </w:pPr>
      <w:rPr>
        <w:rFonts w:ascii="Symbol" w:hAnsi="Symbol" w:hint="default"/>
      </w:rPr>
    </w:lvl>
    <w:lvl w:ilvl="7" w:tplc="46604FBA" w:tentative="1">
      <w:start w:val="1"/>
      <w:numFmt w:val="bullet"/>
      <w:lvlText w:val="o"/>
      <w:lvlJc w:val="left"/>
      <w:pPr>
        <w:tabs>
          <w:tab w:val="num" w:pos="5760"/>
        </w:tabs>
        <w:ind w:left="5760" w:hanging="360"/>
      </w:pPr>
      <w:rPr>
        <w:rFonts w:ascii="Courier New" w:hAnsi="Courier New" w:hint="default"/>
      </w:rPr>
    </w:lvl>
    <w:lvl w:ilvl="8" w:tplc="0846ABE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9F6BA5"/>
    <w:multiLevelType w:val="hybridMultilevel"/>
    <w:tmpl w:val="DAB4E788"/>
    <w:lvl w:ilvl="0" w:tplc="8C96E6C6">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F015B2"/>
    <w:multiLevelType w:val="hybridMultilevel"/>
    <w:tmpl w:val="18D2B9C2"/>
    <w:lvl w:ilvl="0" w:tplc="8C96E6C6">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5A319B"/>
    <w:multiLevelType w:val="hybridMultilevel"/>
    <w:tmpl w:val="95EE3154"/>
    <w:lvl w:ilvl="0" w:tplc="B1545A5E">
      <w:start w:val="1"/>
      <w:numFmt w:val="decimal"/>
      <w:lvlText w:val="%1)"/>
      <w:lvlJc w:val="left"/>
      <w:pPr>
        <w:tabs>
          <w:tab w:val="num" w:pos="720"/>
        </w:tabs>
        <w:ind w:left="720" w:hanging="360"/>
      </w:pPr>
      <w:rPr>
        <w:rFonts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2CA087D"/>
    <w:multiLevelType w:val="hybridMultilevel"/>
    <w:tmpl w:val="CD8CFB9A"/>
    <w:lvl w:ilvl="0" w:tplc="06A0A74A">
      <w:start w:val="1"/>
      <w:numFmt w:val="bullet"/>
      <w:lvlText w:val=""/>
      <w:lvlJc w:val="left"/>
      <w:pPr>
        <w:tabs>
          <w:tab w:val="num" w:pos="3960"/>
        </w:tabs>
        <w:ind w:left="39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4811A1"/>
    <w:multiLevelType w:val="hybridMultilevel"/>
    <w:tmpl w:val="83B8A2C0"/>
    <w:lvl w:ilvl="0" w:tplc="06A0A74A">
      <w:start w:val="1"/>
      <w:numFmt w:val="bullet"/>
      <w:lvlText w:val=""/>
      <w:lvlJc w:val="left"/>
      <w:pPr>
        <w:tabs>
          <w:tab w:val="num" w:pos="3960"/>
        </w:tabs>
        <w:ind w:left="39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9B5657"/>
    <w:multiLevelType w:val="hybridMultilevel"/>
    <w:tmpl w:val="3CB8E36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Aria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Aria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Arial"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47D03250"/>
    <w:multiLevelType w:val="hybridMultilevel"/>
    <w:tmpl w:val="4F8C3136"/>
    <w:lvl w:ilvl="0" w:tplc="B9489DAC">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441498"/>
    <w:multiLevelType w:val="hybridMultilevel"/>
    <w:tmpl w:val="88FCBB6A"/>
    <w:lvl w:ilvl="0" w:tplc="8C96E6C6">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F001E0"/>
    <w:multiLevelType w:val="hybridMultilevel"/>
    <w:tmpl w:val="1E863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C955FC"/>
    <w:multiLevelType w:val="hybridMultilevel"/>
    <w:tmpl w:val="CE809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F03627"/>
    <w:multiLevelType w:val="hybridMultilevel"/>
    <w:tmpl w:val="68B2F0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3FB57C8"/>
    <w:multiLevelType w:val="hybridMultilevel"/>
    <w:tmpl w:val="DB2499A8"/>
    <w:lvl w:ilvl="0" w:tplc="8C96E6C6">
      <w:start w:val="1"/>
      <w:numFmt w:val="bullet"/>
      <w:lvlText w:val=""/>
      <w:lvlJc w:val="left"/>
      <w:pPr>
        <w:tabs>
          <w:tab w:val="num" w:pos="360"/>
        </w:tabs>
        <w:ind w:left="360" w:hanging="360"/>
      </w:pPr>
      <w:rPr>
        <w:rFonts w:ascii="Symbol" w:hAnsi="Symbol" w:hint="default"/>
        <w:b/>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4415A7"/>
    <w:multiLevelType w:val="hybridMultilevel"/>
    <w:tmpl w:val="A6323904"/>
    <w:lvl w:ilvl="0" w:tplc="8C96E6C6">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AE39A8"/>
    <w:multiLevelType w:val="hybridMultilevel"/>
    <w:tmpl w:val="C1428366"/>
    <w:lvl w:ilvl="0" w:tplc="8C96E6C6">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833B69"/>
    <w:multiLevelType w:val="multilevel"/>
    <w:tmpl w:val="25E404C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8F3D3B"/>
    <w:multiLevelType w:val="hybridMultilevel"/>
    <w:tmpl w:val="6ECC0F9A"/>
    <w:lvl w:ilvl="0" w:tplc="877E8460">
      <w:start w:val="1"/>
      <w:numFmt w:val="bullet"/>
      <w:pStyle w:val="Box"/>
      <w:lvlText w:val=""/>
      <w:lvlJc w:val="left"/>
      <w:pPr>
        <w:tabs>
          <w:tab w:val="num" w:pos="360"/>
        </w:tabs>
        <w:ind w:left="360" w:hanging="360"/>
      </w:pPr>
      <w:rPr>
        <w:rFonts w:ascii="Wingdings" w:hAnsi="Wingdings" w:hint="default"/>
        <w:b/>
        <w:i w:val="0"/>
        <w:sz w:val="24"/>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A159E9"/>
    <w:multiLevelType w:val="hybridMultilevel"/>
    <w:tmpl w:val="25E404CE"/>
    <w:lvl w:ilvl="0" w:tplc="EED88BF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5E01C4"/>
    <w:multiLevelType w:val="hybridMultilevel"/>
    <w:tmpl w:val="BE902670"/>
    <w:lvl w:ilvl="0" w:tplc="8C96E6C6">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B76E96"/>
    <w:multiLevelType w:val="hybridMultilevel"/>
    <w:tmpl w:val="904E7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731340"/>
    <w:multiLevelType w:val="hybridMultilevel"/>
    <w:tmpl w:val="5EA40EE6"/>
    <w:lvl w:ilvl="0" w:tplc="8C96E6C6">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77414D76"/>
    <w:multiLevelType w:val="hybridMultilevel"/>
    <w:tmpl w:val="D11A5C6A"/>
    <w:lvl w:ilvl="0" w:tplc="04090001">
      <w:start w:val="1"/>
      <w:numFmt w:val="bullet"/>
      <w:lvlText w:val=""/>
      <w:lvlJc w:val="left"/>
      <w:pPr>
        <w:tabs>
          <w:tab w:val="num" w:pos="787"/>
        </w:tabs>
        <w:ind w:left="787" w:hanging="360"/>
      </w:pPr>
      <w:rPr>
        <w:rFonts w:ascii="Symbol" w:hAnsi="Symbol" w:hint="default"/>
      </w:rPr>
    </w:lvl>
    <w:lvl w:ilvl="1" w:tplc="04090003">
      <w:start w:val="1"/>
      <w:numFmt w:val="bullet"/>
      <w:lvlText w:val="o"/>
      <w:lvlJc w:val="left"/>
      <w:pPr>
        <w:tabs>
          <w:tab w:val="num" w:pos="1507"/>
        </w:tabs>
        <w:ind w:left="1507" w:hanging="360"/>
      </w:pPr>
      <w:rPr>
        <w:rFonts w:ascii="Courier New" w:hAnsi="Courier New" w:cs="Arial"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Arial"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Arial"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36" w15:restartNumberingAfterBreak="0">
    <w:nsid w:val="77B35B0B"/>
    <w:multiLevelType w:val="hybridMultilevel"/>
    <w:tmpl w:val="B40842D4"/>
    <w:lvl w:ilvl="0" w:tplc="05E6C538">
      <w:start w:val="1"/>
      <w:numFmt w:val="bullet"/>
      <w:lvlText w:val=""/>
      <w:lvlJc w:val="left"/>
      <w:pPr>
        <w:tabs>
          <w:tab w:val="num" w:pos="360"/>
        </w:tabs>
        <w:ind w:left="360" w:hanging="360"/>
      </w:pPr>
      <w:rPr>
        <w:rFonts w:ascii="Symbol" w:hAnsi="Symbol" w:hint="default"/>
        <w:sz w:val="20"/>
      </w:rPr>
    </w:lvl>
    <w:lvl w:ilvl="1" w:tplc="6D280908" w:tentative="1">
      <w:start w:val="1"/>
      <w:numFmt w:val="bullet"/>
      <w:lvlText w:val="o"/>
      <w:lvlJc w:val="left"/>
      <w:pPr>
        <w:tabs>
          <w:tab w:val="num" w:pos="1440"/>
        </w:tabs>
        <w:ind w:left="1440" w:hanging="360"/>
      </w:pPr>
      <w:rPr>
        <w:rFonts w:ascii="Courier New" w:hAnsi="Courier New" w:hint="default"/>
      </w:rPr>
    </w:lvl>
    <w:lvl w:ilvl="2" w:tplc="D86C5392" w:tentative="1">
      <w:start w:val="1"/>
      <w:numFmt w:val="bullet"/>
      <w:lvlText w:val=""/>
      <w:lvlJc w:val="left"/>
      <w:pPr>
        <w:tabs>
          <w:tab w:val="num" w:pos="2160"/>
        </w:tabs>
        <w:ind w:left="2160" w:hanging="360"/>
      </w:pPr>
      <w:rPr>
        <w:rFonts w:ascii="Wingdings" w:hAnsi="Wingdings" w:hint="default"/>
      </w:rPr>
    </w:lvl>
    <w:lvl w:ilvl="3" w:tplc="9FE8363E" w:tentative="1">
      <w:start w:val="1"/>
      <w:numFmt w:val="bullet"/>
      <w:lvlText w:val=""/>
      <w:lvlJc w:val="left"/>
      <w:pPr>
        <w:tabs>
          <w:tab w:val="num" w:pos="2880"/>
        </w:tabs>
        <w:ind w:left="2880" w:hanging="360"/>
      </w:pPr>
      <w:rPr>
        <w:rFonts w:ascii="Symbol" w:hAnsi="Symbol" w:hint="default"/>
      </w:rPr>
    </w:lvl>
    <w:lvl w:ilvl="4" w:tplc="34C4CD16" w:tentative="1">
      <w:start w:val="1"/>
      <w:numFmt w:val="bullet"/>
      <w:lvlText w:val="o"/>
      <w:lvlJc w:val="left"/>
      <w:pPr>
        <w:tabs>
          <w:tab w:val="num" w:pos="3600"/>
        </w:tabs>
        <w:ind w:left="3600" w:hanging="360"/>
      </w:pPr>
      <w:rPr>
        <w:rFonts w:ascii="Courier New" w:hAnsi="Courier New" w:hint="default"/>
      </w:rPr>
    </w:lvl>
    <w:lvl w:ilvl="5" w:tplc="6EBA7062" w:tentative="1">
      <w:start w:val="1"/>
      <w:numFmt w:val="bullet"/>
      <w:lvlText w:val=""/>
      <w:lvlJc w:val="left"/>
      <w:pPr>
        <w:tabs>
          <w:tab w:val="num" w:pos="4320"/>
        </w:tabs>
        <w:ind w:left="4320" w:hanging="360"/>
      </w:pPr>
      <w:rPr>
        <w:rFonts w:ascii="Wingdings" w:hAnsi="Wingdings" w:hint="default"/>
      </w:rPr>
    </w:lvl>
    <w:lvl w:ilvl="6" w:tplc="DA0692F6" w:tentative="1">
      <w:start w:val="1"/>
      <w:numFmt w:val="bullet"/>
      <w:lvlText w:val=""/>
      <w:lvlJc w:val="left"/>
      <w:pPr>
        <w:tabs>
          <w:tab w:val="num" w:pos="5040"/>
        </w:tabs>
        <w:ind w:left="5040" w:hanging="360"/>
      </w:pPr>
      <w:rPr>
        <w:rFonts w:ascii="Symbol" w:hAnsi="Symbol" w:hint="default"/>
      </w:rPr>
    </w:lvl>
    <w:lvl w:ilvl="7" w:tplc="6952F5F2" w:tentative="1">
      <w:start w:val="1"/>
      <w:numFmt w:val="bullet"/>
      <w:lvlText w:val="o"/>
      <w:lvlJc w:val="left"/>
      <w:pPr>
        <w:tabs>
          <w:tab w:val="num" w:pos="5760"/>
        </w:tabs>
        <w:ind w:left="5760" w:hanging="360"/>
      </w:pPr>
      <w:rPr>
        <w:rFonts w:ascii="Courier New" w:hAnsi="Courier New" w:hint="default"/>
      </w:rPr>
    </w:lvl>
    <w:lvl w:ilvl="8" w:tplc="F5D2377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1F081A"/>
    <w:multiLevelType w:val="hybridMultilevel"/>
    <w:tmpl w:val="F3C6B528"/>
    <w:lvl w:ilvl="0" w:tplc="8C96E6C6">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3B4E2C"/>
    <w:multiLevelType w:val="hybridMultilevel"/>
    <w:tmpl w:val="D95E819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A490676"/>
    <w:multiLevelType w:val="hybridMultilevel"/>
    <w:tmpl w:val="C038C6D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16382113">
    <w:abstractNumId w:val="30"/>
  </w:num>
  <w:num w:numId="2" w16cid:durableId="270481966">
    <w:abstractNumId w:val="12"/>
  </w:num>
  <w:num w:numId="3" w16cid:durableId="866875059">
    <w:abstractNumId w:val="36"/>
  </w:num>
  <w:num w:numId="4" w16cid:durableId="245575159">
    <w:abstractNumId w:val="14"/>
  </w:num>
  <w:num w:numId="5" w16cid:durableId="214320445">
    <w:abstractNumId w:val="0"/>
  </w:num>
  <w:num w:numId="6" w16cid:durableId="2116437344">
    <w:abstractNumId w:val="31"/>
  </w:num>
  <w:num w:numId="7" w16cid:durableId="900366069">
    <w:abstractNumId w:val="29"/>
  </w:num>
  <w:num w:numId="8" w16cid:durableId="1089541604">
    <w:abstractNumId w:val="34"/>
  </w:num>
  <w:num w:numId="9" w16cid:durableId="255791977">
    <w:abstractNumId w:val="37"/>
  </w:num>
  <w:num w:numId="10" w16cid:durableId="1771319237">
    <w:abstractNumId w:val="15"/>
  </w:num>
  <w:num w:numId="11" w16cid:durableId="1745373135">
    <w:abstractNumId w:val="32"/>
  </w:num>
  <w:num w:numId="12" w16cid:durableId="514076033">
    <w:abstractNumId w:val="5"/>
  </w:num>
  <w:num w:numId="13" w16cid:durableId="1496336270">
    <w:abstractNumId w:val="27"/>
  </w:num>
  <w:num w:numId="14" w16cid:durableId="1588465905">
    <w:abstractNumId w:val="11"/>
  </w:num>
  <w:num w:numId="15" w16cid:durableId="554004713">
    <w:abstractNumId w:val="6"/>
  </w:num>
  <w:num w:numId="16" w16cid:durableId="1971865024">
    <w:abstractNumId w:val="26"/>
  </w:num>
  <w:num w:numId="17" w16cid:durableId="579364549">
    <w:abstractNumId w:val="22"/>
  </w:num>
  <w:num w:numId="18" w16cid:durableId="1803573298">
    <w:abstractNumId w:val="16"/>
  </w:num>
  <w:num w:numId="19" w16cid:durableId="1161582388">
    <w:abstractNumId w:val="28"/>
  </w:num>
  <w:num w:numId="20" w16cid:durableId="976302134">
    <w:abstractNumId w:val="10"/>
  </w:num>
  <w:num w:numId="21" w16cid:durableId="1369722498">
    <w:abstractNumId w:val="13"/>
  </w:num>
  <w:num w:numId="22" w16cid:durableId="138959903">
    <w:abstractNumId w:val="17"/>
  </w:num>
  <w:num w:numId="23" w16cid:durableId="1728913136">
    <w:abstractNumId w:val="1"/>
  </w:num>
  <w:num w:numId="24" w16cid:durableId="580405760">
    <w:abstractNumId w:val="19"/>
  </w:num>
  <w:num w:numId="25" w16cid:durableId="451096352">
    <w:abstractNumId w:val="18"/>
  </w:num>
  <w:num w:numId="26" w16cid:durableId="298342415">
    <w:abstractNumId w:val="8"/>
  </w:num>
  <w:num w:numId="27" w16cid:durableId="1831406173">
    <w:abstractNumId w:val="20"/>
  </w:num>
  <w:num w:numId="28" w16cid:durableId="1055619414">
    <w:abstractNumId w:val="35"/>
  </w:num>
  <w:num w:numId="29" w16cid:durableId="43012788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61303037">
    <w:abstractNumId w:val="38"/>
  </w:num>
  <w:num w:numId="31" w16cid:durableId="1974289978">
    <w:abstractNumId w:val="9"/>
  </w:num>
  <w:num w:numId="32" w16cid:durableId="1490291723">
    <w:abstractNumId w:val="4"/>
  </w:num>
  <w:num w:numId="33" w16cid:durableId="1114865482">
    <w:abstractNumId w:val="7"/>
  </w:num>
  <w:num w:numId="34" w16cid:durableId="318272488">
    <w:abstractNumId w:val="21"/>
  </w:num>
  <w:num w:numId="35" w16cid:durableId="1722630422">
    <w:abstractNumId w:val="2"/>
  </w:num>
  <w:num w:numId="36" w16cid:durableId="1428311153">
    <w:abstractNumId w:val="23"/>
  </w:num>
  <w:num w:numId="37" w16cid:durableId="1965235680">
    <w:abstractNumId w:val="25"/>
  </w:num>
  <w:num w:numId="38" w16cid:durableId="1237400825">
    <w:abstractNumId w:val="24"/>
  </w:num>
  <w:num w:numId="39" w16cid:durableId="1801534747">
    <w:abstractNumId w:val="33"/>
  </w:num>
  <w:num w:numId="40" w16cid:durableId="2120442972">
    <w:abstractNumId w:val="3"/>
  </w:num>
  <w:num w:numId="41" w16cid:durableId="43332730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noPunctuationKerning/>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ACF"/>
    <w:rsid w:val="00001CB1"/>
    <w:rsid w:val="00001D2F"/>
    <w:rsid w:val="00005F8C"/>
    <w:rsid w:val="0000793D"/>
    <w:rsid w:val="00013A01"/>
    <w:rsid w:val="00013D68"/>
    <w:rsid w:val="00040CE6"/>
    <w:rsid w:val="00044DBD"/>
    <w:rsid w:val="00057C59"/>
    <w:rsid w:val="00070BDD"/>
    <w:rsid w:val="00073BB3"/>
    <w:rsid w:val="000836AC"/>
    <w:rsid w:val="0008501B"/>
    <w:rsid w:val="00090065"/>
    <w:rsid w:val="000913E1"/>
    <w:rsid w:val="00092F2B"/>
    <w:rsid w:val="00094B71"/>
    <w:rsid w:val="000A5FDD"/>
    <w:rsid w:val="000B0544"/>
    <w:rsid w:val="000C5CC0"/>
    <w:rsid w:val="000C6900"/>
    <w:rsid w:val="000D0C3C"/>
    <w:rsid w:val="000D6116"/>
    <w:rsid w:val="000F103C"/>
    <w:rsid w:val="000F5D46"/>
    <w:rsid w:val="001036B6"/>
    <w:rsid w:val="001051AF"/>
    <w:rsid w:val="0010551D"/>
    <w:rsid w:val="00107ED3"/>
    <w:rsid w:val="00120EAA"/>
    <w:rsid w:val="00140D22"/>
    <w:rsid w:val="00141FF4"/>
    <w:rsid w:val="00142E6B"/>
    <w:rsid w:val="00143487"/>
    <w:rsid w:val="00151E0C"/>
    <w:rsid w:val="001559A4"/>
    <w:rsid w:val="001559A9"/>
    <w:rsid w:val="00161212"/>
    <w:rsid w:val="001718AB"/>
    <w:rsid w:val="00173436"/>
    <w:rsid w:val="00185F0D"/>
    <w:rsid w:val="001A6E03"/>
    <w:rsid w:val="001B4476"/>
    <w:rsid w:val="001C1A79"/>
    <w:rsid w:val="001E49AF"/>
    <w:rsid w:val="001E6B67"/>
    <w:rsid w:val="001F7C12"/>
    <w:rsid w:val="00205019"/>
    <w:rsid w:val="00206138"/>
    <w:rsid w:val="002127D4"/>
    <w:rsid w:val="00232771"/>
    <w:rsid w:val="0023402D"/>
    <w:rsid w:val="0023634F"/>
    <w:rsid w:val="00245A24"/>
    <w:rsid w:val="0024670F"/>
    <w:rsid w:val="0024698E"/>
    <w:rsid w:val="00253781"/>
    <w:rsid w:val="00254C30"/>
    <w:rsid w:val="00262A20"/>
    <w:rsid w:val="002675CC"/>
    <w:rsid w:val="00281AD9"/>
    <w:rsid w:val="0028466C"/>
    <w:rsid w:val="0028740D"/>
    <w:rsid w:val="00291A9D"/>
    <w:rsid w:val="00294FA6"/>
    <w:rsid w:val="002969C4"/>
    <w:rsid w:val="002B31A3"/>
    <w:rsid w:val="002B3A0C"/>
    <w:rsid w:val="002B6B80"/>
    <w:rsid w:val="002C0C8B"/>
    <w:rsid w:val="002E1BAC"/>
    <w:rsid w:val="002F6E02"/>
    <w:rsid w:val="00302E6D"/>
    <w:rsid w:val="0030352D"/>
    <w:rsid w:val="00321CC2"/>
    <w:rsid w:val="00337A20"/>
    <w:rsid w:val="00342FB1"/>
    <w:rsid w:val="003435F9"/>
    <w:rsid w:val="00355C21"/>
    <w:rsid w:val="00361689"/>
    <w:rsid w:val="00362535"/>
    <w:rsid w:val="00365070"/>
    <w:rsid w:val="00365BFB"/>
    <w:rsid w:val="00367307"/>
    <w:rsid w:val="00371AF7"/>
    <w:rsid w:val="003765A5"/>
    <w:rsid w:val="00390CD9"/>
    <w:rsid w:val="003B1913"/>
    <w:rsid w:val="003B7DF8"/>
    <w:rsid w:val="003C14FB"/>
    <w:rsid w:val="003C1C4F"/>
    <w:rsid w:val="003D0C5F"/>
    <w:rsid w:val="003D2F63"/>
    <w:rsid w:val="003D5B0C"/>
    <w:rsid w:val="003E2CE0"/>
    <w:rsid w:val="003E7C81"/>
    <w:rsid w:val="003F0991"/>
    <w:rsid w:val="00410F03"/>
    <w:rsid w:val="0042045E"/>
    <w:rsid w:val="00441A10"/>
    <w:rsid w:val="00444C21"/>
    <w:rsid w:val="00452AD4"/>
    <w:rsid w:val="0046068E"/>
    <w:rsid w:val="004671DE"/>
    <w:rsid w:val="00467831"/>
    <w:rsid w:val="00467B24"/>
    <w:rsid w:val="004725C1"/>
    <w:rsid w:val="00474468"/>
    <w:rsid w:val="004744DA"/>
    <w:rsid w:val="00476F5A"/>
    <w:rsid w:val="004800F7"/>
    <w:rsid w:val="004818C6"/>
    <w:rsid w:val="00482570"/>
    <w:rsid w:val="004A3B91"/>
    <w:rsid w:val="004A581B"/>
    <w:rsid w:val="004C19BC"/>
    <w:rsid w:val="004C4847"/>
    <w:rsid w:val="004C496F"/>
    <w:rsid w:val="004C58A6"/>
    <w:rsid w:val="004C5CD8"/>
    <w:rsid w:val="004D128D"/>
    <w:rsid w:val="004E01D9"/>
    <w:rsid w:val="004E48F5"/>
    <w:rsid w:val="004F3652"/>
    <w:rsid w:val="004F3C12"/>
    <w:rsid w:val="0050648F"/>
    <w:rsid w:val="00535B3E"/>
    <w:rsid w:val="005457CB"/>
    <w:rsid w:val="00545BA3"/>
    <w:rsid w:val="00547E62"/>
    <w:rsid w:val="005500EF"/>
    <w:rsid w:val="00553D3C"/>
    <w:rsid w:val="00560371"/>
    <w:rsid w:val="00562B30"/>
    <w:rsid w:val="005765EA"/>
    <w:rsid w:val="00582A28"/>
    <w:rsid w:val="00583DB2"/>
    <w:rsid w:val="0059344E"/>
    <w:rsid w:val="00594A8E"/>
    <w:rsid w:val="005A67AC"/>
    <w:rsid w:val="005B7529"/>
    <w:rsid w:val="005C3C6E"/>
    <w:rsid w:val="005C5C7E"/>
    <w:rsid w:val="005D455F"/>
    <w:rsid w:val="005E6E9F"/>
    <w:rsid w:val="005F2AC4"/>
    <w:rsid w:val="005F5053"/>
    <w:rsid w:val="005F569F"/>
    <w:rsid w:val="00600B55"/>
    <w:rsid w:val="00603D59"/>
    <w:rsid w:val="00606A8A"/>
    <w:rsid w:val="00607717"/>
    <w:rsid w:val="00607853"/>
    <w:rsid w:val="00607BB9"/>
    <w:rsid w:val="006138CF"/>
    <w:rsid w:val="00621FED"/>
    <w:rsid w:val="0062335A"/>
    <w:rsid w:val="006269B4"/>
    <w:rsid w:val="00626DE5"/>
    <w:rsid w:val="006312F0"/>
    <w:rsid w:val="00645707"/>
    <w:rsid w:val="00645B04"/>
    <w:rsid w:val="00651921"/>
    <w:rsid w:val="00651ADC"/>
    <w:rsid w:val="00655E41"/>
    <w:rsid w:val="0066305A"/>
    <w:rsid w:val="00663E10"/>
    <w:rsid w:val="00672EB4"/>
    <w:rsid w:val="00686733"/>
    <w:rsid w:val="0068688C"/>
    <w:rsid w:val="006974FB"/>
    <w:rsid w:val="006A39CF"/>
    <w:rsid w:val="006C4ACF"/>
    <w:rsid w:val="006D31C2"/>
    <w:rsid w:val="006D3D72"/>
    <w:rsid w:val="006E1D36"/>
    <w:rsid w:val="006F4B0B"/>
    <w:rsid w:val="007030E4"/>
    <w:rsid w:val="007245B9"/>
    <w:rsid w:val="007319B8"/>
    <w:rsid w:val="00734002"/>
    <w:rsid w:val="00737943"/>
    <w:rsid w:val="00740CA6"/>
    <w:rsid w:val="007417CE"/>
    <w:rsid w:val="007436DE"/>
    <w:rsid w:val="007519AD"/>
    <w:rsid w:val="00755CF4"/>
    <w:rsid w:val="00761F69"/>
    <w:rsid w:val="007677B3"/>
    <w:rsid w:val="0077291B"/>
    <w:rsid w:val="0077495D"/>
    <w:rsid w:val="00776B17"/>
    <w:rsid w:val="007A5810"/>
    <w:rsid w:val="007B151A"/>
    <w:rsid w:val="007B6FFF"/>
    <w:rsid w:val="007B75EF"/>
    <w:rsid w:val="007C2857"/>
    <w:rsid w:val="007D5156"/>
    <w:rsid w:val="007D7844"/>
    <w:rsid w:val="007E78D1"/>
    <w:rsid w:val="007F2B0A"/>
    <w:rsid w:val="007F6D10"/>
    <w:rsid w:val="0080320D"/>
    <w:rsid w:val="00821304"/>
    <w:rsid w:val="00827D6E"/>
    <w:rsid w:val="008327EB"/>
    <w:rsid w:val="0083495F"/>
    <w:rsid w:val="00834B41"/>
    <w:rsid w:val="00835D9C"/>
    <w:rsid w:val="00837DE6"/>
    <w:rsid w:val="00856350"/>
    <w:rsid w:val="00860196"/>
    <w:rsid w:val="00861EBA"/>
    <w:rsid w:val="00866CF0"/>
    <w:rsid w:val="0087675F"/>
    <w:rsid w:val="00883543"/>
    <w:rsid w:val="00883BDA"/>
    <w:rsid w:val="00886C91"/>
    <w:rsid w:val="00895799"/>
    <w:rsid w:val="0089683F"/>
    <w:rsid w:val="008A7D94"/>
    <w:rsid w:val="008B2BD8"/>
    <w:rsid w:val="008C1445"/>
    <w:rsid w:val="008C199E"/>
    <w:rsid w:val="008C39FB"/>
    <w:rsid w:val="008C541B"/>
    <w:rsid w:val="008D0DED"/>
    <w:rsid w:val="008D4B93"/>
    <w:rsid w:val="008D4F38"/>
    <w:rsid w:val="008D5267"/>
    <w:rsid w:val="008E7892"/>
    <w:rsid w:val="008F5937"/>
    <w:rsid w:val="009045F0"/>
    <w:rsid w:val="00904714"/>
    <w:rsid w:val="0091160F"/>
    <w:rsid w:val="00913F7F"/>
    <w:rsid w:val="00915291"/>
    <w:rsid w:val="00915843"/>
    <w:rsid w:val="00916239"/>
    <w:rsid w:val="0094229D"/>
    <w:rsid w:val="0095267F"/>
    <w:rsid w:val="00955113"/>
    <w:rsid w:val="00967900"/>
    <w:rsid w:val="00982E2C"/>
    <w:rsid w:val="00995D3C"/>
    <w:rsid w:val="009966EB"/>
    <w:rsid w:val="009A0E86"/>
    <w:rsid w:val="009A18AC"/>
    <w:rsid w:val="009A5446"/>
    <w:rsid w:val="009A5F9F"/>
    <w:rsid w:val="009C23B3"/>
    <w:rsid w:val="009C35DF"/>
    <w:rsid w:val="009D5F5A"/>
    <w:rsid w:val="009D7CAF"/>
    <w:rsid w:val="009E4394"/>
    <w:rsid w:val="009F74CA"/>
    <w:rsid w:val="00A02888"/>
    <w:rsid w:val="00A15F64"/>
    <w:rsid w:val="00A23C3A"/>
    <w:rsid w:val="00A40DCF"/>
    <w:rsid w:val="00A43037"/>
    <w:rsid w:val="00A7041E"/>
    <w:rsid w:val="00A853BE"/>
    <w:rsid w:val="00A85DB0"/>
    <w:rsid w:val="00A97134"/>
    <w:rsid w:val="00AA3929"/>
    <w:rsid w:val="00AA3F37"/>
    <w:rsid w:val="00AA7D47"/>
    <w:rsid w:val="00AC671D"/>
    <w:rsid w:val="00AC70A6"/>
    <w:rsid w:val="00AD25C5"/>
    <w:rsid w:val="00AD2FD7"/>
    <w:rsid w:val="00AE0574"/>
    <w:rsid w:val="00AF0990"/>
    <w:rsid w:val="00AF74CB"/>
    <w:rsid w:val="00B027B5"/>
    <w:rsid w:val="00B10031"/>
    <w:rsid w:val="00B23BC1"/>
    <w:rsid w:val="00B271D7"/>
    <w:rsid w:val="00B360D5"/>
    <w:rsid w:val="00B44195"/>
    <w:rsid w:val="00B45FC3"/>
    <w:rsid w:val="00B47C85"/>
    <w:rsid w:val="00B50CA6"/>
    <w:rsid w:val="00B601EB"/>
    <w:rsid w:val="00B662C4"/>
    <w:rsid w:val="00B6687E"/>
    <w:rsid w:val="00B71994"/>
    <w:rsid w:val="00B777B8"/>
    <w:rsid w:val="00B82FF5"/>
    <w:rsid w:val="00B83350"/>
    <w:rsid w:val="00BA14A2"/>
    <w:rsid w:val="00BA2CF4"/>
    <w:rsid w:val="00BA3DB4"/>
    <w:rsid w:val="00BA42FE"/>
    <w:rsid w:val="00BB39B9"/>
    <w:rsid w:val="00BB627C"/>
    <w:rsid w:val="00BC533C"/>
    <w:rsid w:val="00BD50B9"/>
    <w:rsid w:val="00BD56F0"/>
    <w:rsid w:val="00BD6841"/>
    <w:rsid w:val="00BF5FA5"/>
    <w:rsid w:val="00BF6507"/>
    <w:rsid w:val="00C003F3"/>
    <w:rsid w:val="00C02E50"/>
    <w:rsid w:val="00C03956"/>
    <w:rsid w:val="00C146CA"/>
    <w:rsid w:val="00C31C52"/>
    <w:rsid w:val="00C43818"/>
    <w:rsid w:val="00C476BB"/>
    <w:rsid w:val="00C509B8"/>
    <w:rsid w:val="00C51072"/>
    <w:rsid w:val="00C569DD"/>
    <w:rsid w:val="00C57176"/>
    <w:rsid w:val="00C73124"/>
    <w:rsid w:val="00C82FF8"/>
    <w:rsid w:val="00C90C82"/>
    <w:rsid w:val="00C97429"/>
    <w:rsid w:val="00CA2BF7"/>
    <w:rsid w:val="00CA7584"/>
    <w:rsid w:val="00CB4841"/>
    <w:rsid w:val="00CB6999"/>
    <w:rsid w:val="00CB7DEC"/>
    <w:rsid w:val="00CC1184"/>
    <w:rsid w:val="00CC29B3"/>
    <w:rsid w:val="00CC340E"/>
    <w:rsid w:val="00CC4108"/>
    <w:rsid w:val="00CC5E8D"/>
    <w:rsid w:val="00CD0173"/>
    <w:rsid w:val="00CD0F4E"/>
    <w:rsid w:val="00CD1011"/>
    <w:rsid w:val="00CD21AA"/>
    <w:rsid w:val="00CD486D"/>
    <w:rsid w:val="00D05D30"/>
    <w:rsid w:val="00D15FC7"/>
    <w:rsid w:val="00D24AE9"/>
    <w:rsid w:val="00D27289"/>
    <w:rsid w:val="00D3447E"/>
    <w:rsid w:val="00D3750D"/>
    <w:rsid w:val="00D41800"/>
    <w:rsid w:val="00D50B8B"/>
    <w:rsid w:val="00D51B3B"/>
    <w:rsid w:val="00D57413"/>
    <w:rsid w:val="00D60911"/>
    <w:rsid w:val="00D73C43"/>
    <w:rsid w:val="00D76822"/>
    <w:rsid w:val="00D8118F"/>
    <w:rsid w:val="00D925DE"/>
    <w:rsid w:val="00DA03BC"/>
    <w:rsid w:val="00DA13AA"/>
    <w:rsid w:val="00DA6641"/>
    <w:rsid w:val="00DB1D82"/>
    <w:rsid w:val="00DB656A"/>
    <w:rsid w:val="00DB7FE9"/>
    <w:rsid w:val="00DD3F4E"/>
    <w:rsid w:val="00DE17B4"/>
    <w:rsid w:val="00DE6616"/>
    <w:rsid w:val="00E00673"/>
    <w:rsid w:val="00E135F5"/>
    <w:rsid w:val="00E14242"/>
    <w:rsid w:val="00E16597"/>
    <w:rsid w:val="00E21B90"/>
    <w:rsid w:val="00E228B1"/>
    <w:rsid w:val="00E22CF3"/>
    <w:rsid w:val="00E3091F"/>
    <w:rsid w:val="00E36ABB"/>
    <w:rsid w:val="00E458D8"/>
    <w:rsid w:val="00E71210"/>
    <w:rsid w:val="00E71CD6"/>
    <w:rsid w:val="00E800BA"/>
    <w:rsid w:val="00E86412"/>
    <w:rsid w:val="00E872CB"/>
    <w:rsid w:val="00E911B3"/>
    <w:rsid w:val="00E92F83"/>
    <w:rsid w:val="00E94A3F"/>
    <w:rsid w:val="00EA67E1"/>
    <w:rsid w:val="00EB070B"/>
    <w:rsid w:val="00EB1424"/>
    <w:rsid w:val="00EB453C"/>
    <w:rsid w:val="00EB60C2"/>
    <w:rsid w:val="00EC4A99"/>
    <w:rsid w:val="00EC5B32"/>
    <w:rsid w:val="00ED0DBC"/>
    <w:rsid w:val="00ED3A66"/>
    <w:rsid w:val="00ED4F0D"/>
    <w:rsid w:val="00EF0B3E"/>
    <w:rsid w:val="00F00248"/>
    <w:rsid w:val="00F00E68"/>
    <w:rsid w:val="00F03A25"/>
    <w:rsid w:val="00F05FBB"/>
    <w:rsid w:val="00F06145"/>
    <w:rsid w:val="00F0720F"/>
    <w:rsid w:val="00F12EC0"/>
    <w:rsid w:val="00F26E36"/>
    <w:rsid w:val="00F27E89"/>
    <w:rsid w:val="00F3165F"/>
    <w:rsid w:val="00F46A00"/>
    <w:rsid w:val="00F50706"/>
    <w:rsid w:val="00F543A7"/>
    <w:rsid w:val="00F560C4"/>
    <w:rsid w:val="00F6143A"/>
    <w:rsid w:val="00F717BD"/>
    <w:rsid w:val="00F802BD"/>
    <w:rsid w:val="00F945B9"/>
    <w:rsid w:val="00F94CF8"/>
    <w:rsid w:val="00FC4347"/>
    <w:rsid w:val="00FD4623"/>
    <w:rsid w:val="00FD772D"/>
    <w:rsid w:val="00FF5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194B04"/>
  <w15:chartTrackingRefBased/>
  <w15:docId w15:val="{C1FAD587-5964-41DE-A9FC-AD3C64889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6" w:uiPriority="39"/>
    <w:lsdException w:name="toc 7"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675F"/>
    <w:rPr>
      <w:rFonts w:ascii="Arial" w:hAnsi="Arial"/>
      <w:sz w:val="22"/>
      <w:szCs w:val="24"/>
    </w:rPr>
  </w:style>
  <w:style w:type="paragraph" w:styleId="Heading1">
    <w:name w:val="heading 1"/>
    <w:basedOn w:val="Normal"/>
    <w:next w:val="Normal"/>
    <w:rsid w:val="00A431B1"/>
    <w:pPr>
      <w:keepNext/>
      <w:numPr>
        <w:numId w:val="2"/>
      </w:numPr>
      <w:spacing w:after="240"/>
      <w:jc w:val="center"/>
      <w:outlineLvl w:val="0"/>
    </w:pPr>
    <w:rPr>
      <w:rFonts w:ascii="Arial Black" w:hAnsi="Arial Black"/>
      <w:kern w:val="28"/>
      <w:sz w:val="36"/>
      <w:szCs w:val="20"/>
    </w:rPr>
  </w:style>
  <w:style w:type="paragraph" w:styleId="Heading2">
    <w:name w:val="heading 2"/>
    <w:basedOn w:val="Normal"/>
    <w:next w:val="Normal"/>
    <w:qFormat/>
    <w:rsid w:val="00A431B1"/>
    <w:pPr>
      <w:keepNext/>
      <w:numPr>
        <w:ilvl w:val="1"/>
        <w:numId w:val="2"/>
      </w:numPr>
      <w:spacing w:after="240"/>
      <w:outlineLvl w:val="1"/>
    </w:pPr>
    <w:rPr>
      <w:rFonts w:ascii="Arial Black" w:hAnsi="Arial Black"/>
      <w:sz w:val="28"/>
      <w:szCs w:val="20"/>
    </w:rPr>
  </w:style>
  <w:style w:type="paragraph" w:styleId="Heading3">
    <w:name w:val="heading 3"/>
    <w:basedOn w:val="Normal"/>
    <w:qFormat/>
    <w:rsid w:val="00A431B1"/>
    <w:pPr>
      <w:keepNext/>
      <w:numPr>
        <w:ilvl w:val="2"/>
        <w:numId w:val="2"/>
      </w:numPr>
      <w:suppressAutoHyphens/>
      <w:spacing w:after="240"/>
      <w:outlineLvl w:val="2"/>
    </w:pPr>
    <w:rPr>
      <w:b/>
      <w:szCs w:val="20"/>
    </w:rPr>
  </w:style>
  <w:style w:type="paragraph" w:styleId="Heading4">
    <w:name w:val="heading 4"/>
    <w:basedOn w:val="Normal"/>
    <w:qFormat/>
    <w:rsid w:val="00A431B1"/>
    <w:pPr>
      <w:keepNext/>
      <w:numPr>
        <w:ilvl w:val="3"/>
        <w:numId w:val="2"/>
      </w:numPr>
      <w:suppressAutoHyphens/>
      <w:spacing w:after="120"/>
      <w:outlineLvl w:val="3"/>
    </w:pPr>
    <w:rPr>
      <w:b/>
      <w:i/>
      <w:szCs w:val="20"/>
    </w:rPr>
  </w:style>
  <w:style w:type="paragraph" w:styleId="Heading5">
    <w:name w:val="heading 5"/>
    <w:basedOn w:val="Normal"/>
    <w:next w:val="Normal"/>
    <w:qFormat/>
    <w:rsid w:val="002D6C3F"/>
    <w:pPr>
      <w:keepNext/>
      <w:outlineLvl w:val="4"/>
    </w:pPr>
    <w:rPr>
      <w:b/>
    </w:rPr>
  </w:style>
  <w:style w:type="paragraph" w:styleId="Heading6">
    <w:name w:val="heading 6"/>
    <w:aliases w:val="Heading B"/>
    <w:basedOn w:val="Normal"/>
    <w:next w:val="Normal"/>
    <w:qFormat/>
    <w:rsid w:val="005F102E"/>
    <w:pPr>
      <w:keepNext/>
      <w:outlineLvl w:val="5"/>
    </w:pPr>
    <w:rPr>
      <w:rFonts w:cs="Arial"/>
      <w:sz w:val="28"/>
      <w:szCs w:val="28"/>
    </w:rPr>
  </w:style>
  <w:style w:type="paragraph" w:styleId="Heading7">
    <w:name w:val="heading 7"/>
    <w:aliases w:val="Heading A"/>
    <w:basedOn w:val="Normal"/>
    <w:next w:val="Normal"/>
    <w:qFormat/>
    <w:rsid w:val="000C6900"/>
    <w:pPr>
      <w:keepNext/>
      <w:jc w:val="center"/>
      <w:outlineLvl w:val="6"/>
    </w:pPr>
    <w:rPr>
      <w:rFonts w:cs="Arial"/>
      <w:b/>
      <w:sz w:val="40"/>
      <w:szCs w:val="44"/>
      <w:u w:val="single"/>
    </w:rPr>
  </w:style>
  <w:style w:type="paragraph" w:styleId="Heading8">
    <w:name w:val="heading 8"/>
    <w:basedOn w:val="Normal"/>
    <w:next w:val="Normal"/>
    <w:qFormat/>
    <w:rsid w:val="00F7678B"/>
    <w:pPr>
      <w:keepNext/>
      <w:pBdr>
        <w:bottom w:val="single" w:sz="4" w:space="1" w:color="auto"/>
      </w:pBdr>
      <w:jc w:val="center"/>
      <w:outlineLvl w:val="7"/>
    </w:pPr>
    <w:rPr>
      <w:b/>
      <w:sz w:val="40"/>
      <w:szCs w:val="40"/>
    </w:rPr>
  </w:style>
  <w:style w:type="paragraph" w:styleId="Heading9">
    <w:name w:val="heading 9"/>
    <w:basedOn w:val="Normal"/>
    <w:next w:val="Normal"/>
    <w:qFormat/>
    <w:rsid w:val="00C54110"/>
    <w:pPr>
      <w:keepNext/>
      <w:outlineLvl w:val="8"/>
    </w:pPr>
    <w:rPr>
      <w:rFonts w:cs="Arial"/>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C4ACF"/>
    <w:rPr>
      <w:color w:val="0000FF"/>
      <w:u w:val="single"/>
    </w:rPr>
  </w:style>
  <w:style w:type="paragraph" w:customStyle="1" w:styleId="Section">
    <w:name w:val="Section"/>
    <w:basedOn w:val="Normal"/>
    <w:next w:val="Normal"/>
    <w:rsid w:val="00A431B1"/>
    <w:pPr>
      <w:keepNext/>
      <w:spacing w:after="240"/>
      <w:jc w:val="center"/>
    </w:pPr>
    <w:rPr>
      <w:rFonts w:ascii="Arial Black" w:hAnsi="Arial Black"/>
      <w:smallCaps/>
      <w:sz w:val="32"/>
      <w:szCs w:val="20"/>
    </w:rPr>
  </w:style>
  <w:style w:type="paragraph" w:customStyle="1" w:styleId="BodyText1">
    <w:name w:val="Body Text 1"/>
    <w:basedOn w:val="Normal"/>
    <w:rsid w:val="00A431B1"/>
    <w:pPr>
      <w:tabs>
        <w:tab w:val="left" w:pos="720"/>
      </w:tabs>
      <w:spacing w:after="180"/>
    </w:pPr>
    <w:rPr>
      <w:szCs w:val="20"/>
    </w:rPr>
  </w:style>
  <w:style w:type="paragraph" w:customStyle="1" w:styleId="Box">
    <w:name w:val="Box"/>
    <w:basedOn w:val="Normal"/>
    <w:rsid w:val="00A431B1"/>
    <w:pPr>
      <w:numPr>
        <w:numId w:val="1"/>
      </w:numPr>
      <w:tabs>
        <w:tab w:val="left" w:pos="-720"/>
      </w:tabs>
      <w:spacing w:after="240"/>
    </w:pPr>
    <w:rPr>
      <w:szCs w:val="20"/>
    </w:rPr>
  </w:style>
  <w:style w:type="paragraph" w:customStyle="1" w:styleId="BoxText">
    <w:name w:val="Box Text"/>
    <w:basedOn w:val="Normal"/>
    <w:next w:val="Normal"/>
    <w:rsid w:val="00A431B1"/>
    <w:pPr>
      <w:tabs>
        <w:tab w:val="left" w:pos="3092"/>
      </w:tabs>
      <w:spacing w:after="120"/>
    </w:pPr>
    <w:rPr>
      <w:rFonts w:ascii="Arial Narrow" w:hAnsi="Arial Narrow"/>
      <w:szCs w:val="20"/>
    </w:rPr>
  </w:style>
  <w:style w:type="paragraph" w:styleId="BalloonText">
    <w:name w:val="Balloon Text"/>
    <w:basedOn w:val="Normal"/>
    <w:semiHidden/>
    <w:rsid w:val="00A431B1"/>
    <w:rPr>
      <w:rFonts w:ascii="Tahoma" w:hAnsi="Tahoma" w:cs="Tahoma"/>
      <w:sz w:val="16"/>
      <w:szCs w:val="16"/>
    </w:rPr>
  </w:style>
  <w:style w:type="paragraph" w:customStyle="1" w:styleId="Preformatted">
    <w:name w:val="Preformatted"/>
    <w:basedOn w:val="Normal"/>
    <w:rsid w:val="00F7678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Title">
    <w:name w:val="Title"/>
    <w:basedOn w:val="Normal"/>
    <w:qFormat/>
    <w:rsid w:val="000F4B44"/>
    <w:pPr>
      <w:jc w:val="center"/>
    </w:pPr>
    <w:rPr>
      <w:rFonts w:cs="Arial"/>
      <w:b/>
      <w:sz w:val="44"/>
      <w:szCs w:val="44"/>
    </w:rPr>
  </w:style>
  <w:style w:type="paragraph" w:styleId="Header">
    <w:name w:val="header"/>
    <w:basedOn w:val="Normal"/>
    <w:rsid w:val="000C0ACF"/>
    <w:pPr>
      <w:tabs>
        <w:tab w:val="center" w:pos="4320"/>
        <w:tab w:val="right" w:pos="8640"/>
      </w:tabs>
    </w:pPr>
  </w:style>
  <w:style w:type="paragraph" w:styleId="Footer">
    <w:name w:val="footer"/>
    <w:basedOn w:val="Normal"/>
    <w:link w:val="FooterChar"/>
    <w:uiPriority w:val="99"/>
    <w:rsid w:val="000C0ACF"/>
    <w:pPr>
      <w:tabs>
        <w:tab w:val="center" w:pos="4320"/>
        <w:tab w:val="right" w:pos="8640"/>
      </w:tabs>
    </w:pPr>
  </w:style>
  <w:style w:type="character" w:styleId="PageNumber">
    <w:name w:val="page number"/>
    <w:basedOn w:val="DefaultParagraphFont"/>
    <w:rsid w:val="000C0ACF"/>
  </w:style>
  <w:style w:type="character" w:customStyle="1" w:styleId="mainheader1">
    <w:name w:val="mainheader1"/>
    <w:rsid w:val="00B53537"/>
    <w:rPr>
      <w:b/>
      <w:bCs/>
      <w:sz w:val="31"/>
      <w:szCs w:val="31"/>
    </w:rPr>
  </w:style>
  <w:style w:type="character" w:customStyle="1" w:styleId="div5head">
    <w:name w:val="div5head"/>
    <w:basedOn w:val="DefaultParagraphFont"/>
    <w:rsid w:val="00B53537"/>
  </w:style>
  <w:style w:type="paragraph" w:styleId="NormalWeb">
    <w:name w:val="Normal (Web)"/>
    <w:basedOn w:val="Normal"/>
    <w:rsid w:val="00DE73E3"/>
    <w:pPr>
      <w:spacing w:before="100" w:beforeAutospacing="1" w:after="100" w:afterAutospacing="1"/>
    </w:pPr>
    <w:rPr>
      <w:rFonts w:ascii="Tahoma" w:hAnsi="Tahoma" w:cs="Tahoma"/>
    </w:rPr>
  </w:style>
  <w:style w:type="paragraph" w:styleId="BlockText">
    <w:name w:val="Block Text"/>
    <w:basedOn w:val="Normal"/>
    <w:rsid w:val="00FF5176"/>
    <w:pPr>
      <w:pBdr>
        <w:top w:val="double" w:sz="4" w:space="1" w:color="auto"/>
        <w:left w:val="double" w:sz="4" w:space="4" w:color="auto"/>
        <w:bottom w:val="double" w:sz="4" w:space="1" w:color="auto"/>
        <w:right w:val="double" w:sz="4" w:space="4" w:color="auto"/>
      </w:pBdr>
      <w:autoSpaceDE w:val="0"/>
      <w:autoSpaceDN w:val="0"/>
      <w:adjustRightInd w:val="0"/>
      <w:ind w:left="1080" w:right="720" w:hanging="360"/>
    </w:pPr>
    <w:rPr>
      <w:rFonts w:cs="Arial"/>
      <w:sz w:val="20"/>
      <w:szCs w:val="20"/>
    </w:rPr>
  </w:style>
  <w:style w:type="table" w:styleId="TableGrid">
    <w:name w:val="Table Grid"/>
    <w:basedOn w:val="TableNormal"/>
    <w:rsid w:val="00C51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40595"/>
    <w:rPr>
      <w:sz w:val="16"/>
      <w:szCs w:val="16"/>
    </w:rPr>
  </w:style>
  <w:style w:type="paragraph" w:styleId="CommentText">
    <w:name w:val="annotation text"/>
    <w:basedOn w:val="Normal"/>
    <w:semiHidden/>
    <w:rsid w:val="00240595"/>
    <w:rPr>
      <w:sz w:val="20"/>
      <w:szCs w:val="20"/>
    </w:rPr>
  </w:style>
  <w:style w:type="paragraph" w:styleId="CommentSubject">
    <w:name w:val="annotation subject"/>
    <w:basedOn w:val="CommentText"/>
    <w:next w:val="CommentText"/>
    <w:semiHidden/>
    <w:rsid w:val="00240595"/>
    <w:rPr>
      <w:b/>
      <w:bCs/>
    </w:rPr>
  </w:style>
  <w:style w:type="paragraph" w:styleId="BodyText">
    <w:name w:val="Body Text"/>
    <w:basedOn w:val="Normal"/>
    <w:rsid w:val="00EF3F18"/>
    <w:rPr>
      <w:rFonts w:cs="Arial"/>
      <w:sz w:val="16"/>
    </w:rPr>
  </w:style>
  <w:style w:type="character" w:styleId="FollowedHyperlink">
    <w:name w:val="FollowedHyperlink"/>
    <w:rsid w:val="00DE063E"/>
    <w:rPr>
      <w:color w:val="800080"/>
      <w:u w:val="single"/>
    </w:rPr>
  </w:style>
  <w:style w:type="paragraph" w:customStyle="1" w:styleId="ColorfulList-Accent11">
    <w:name w:val="Colorful List - Accent 11"/>
    <w:basedOn w:val="Normal"/>
    <w:uiPriority w:val="34"/>
    <w:qFormat/>
    <w:rsid w:val="00CE735B"/>
    <w:pPr>
      <w:ind w:left="720"/>
    </w:pPr>
    <w:rPr>
      <w:rFonts w:ascii="Calibri" w:eastAsia="Calibri" w:hAnsi="Calibri" w:cs="Calibri"/>
      <w:szCs w:val="22"/>
    </w:rPr>
  </w:style>
  <w:style w:type="paragraph" w:customStyle="1" w:styleId="Default">
    <w:name w:val="Default"/>
    <w:rsid w:val="00E86884"/>
    <w:pPr>
      <w:autoSpaceDE w:val="0"/>
      <w:autoSpaceDN w:val="0"/>
      <w:adjustRightInd w:val="0"/>
    </w:pPr>
    <w:rPr>
      <w:color w:val="000000"/>
      <w:sz w:val="24"/>
      <w:szCs w:val="24"/>
    </w:rPr>
  </w:style>
  <w:style w:type="character" w:customStyle="1" w:styleId="hvr">
    <w:name w:val="hvr"/>
    <w:rsid w:val="00B42AAE"/>
  </w:style>
  <w:style w:type="character" w:customStyle="1" w:styleId="FooterChar">
    <w:name w:val="Footer Char"/>
    <w:link w:val="Footer"/>
    <w:uiPriority w:val="99"/>
    <w:rsid w:val="00DA6641"/>
    <w:rPr>
      <w:sz w:val="24"/>
      <w:szCs w:val="24"/>
    </w:rPr>
  </w:style>
  <w:style w:type="paragraph" w:styleId="ListParagraph">
    <w:name w:val="List Paragraph"/>
    <w:basedOn w:val="Normal"/>
    <w:uiPriority w:val="34"/>
    <w:qFormat/>
    <w:rsid w:val="009045F0"/>
    <w:pPr>
      <w:ind w:left="720"/>
    </w:pPr>
  </w:style>
  <w:style w:type="paragraph" w:styleId="TOCHeading">
    <w:name w:val="TOC Heading"/>
    <w:basedOn w:val="Heading1"/>
    <w:next w:val="Normal"/>
    <w:uiPriority w:val="39"/>
    <w:unhideWhenUsed/>
    <w:qFormat/>
    <w:rsid w:val="00254C30"/>
    <w:pPr>
      <w:keepLines/>
      <w:numPr>
        <w:numId w:val="0"/>
      </w:numPr>
      <w:spacing w:before="480" w:after="0" w:line="276" w:lineRule="auto"/>
      <w:jc w:val="left"/>
      <w:outlineLvl w:val="9"/>
    </w:pPr>
    <w:rPr>
      <w:rFonts w:ascii="Cambria" w:eastAsia="MS Gothic" w:hAnsi="Cambria"/>
      <w:b/>
      <w:bCs/>
      <w:color w:val="365F91"/>
      <w:kern w:val="0"/>
      <w:sz w:val="28"/>
      <w:szCs w:val="28"/>
      <w:lang w:eastAsia="ja-JP"/>
    </w:rPr>
  </w:style>
  <w:style w:type="paragraph" w:styleId="TOC1">
    <w:name w:val="toc 1"/>
    <w:basedOn w:val="Normal"/>
    <w:next w:val="Normal"/>
    <w:autoRedefine/>
    <w:uiPriority w:val="39"/>
    <w:qFormat/>
    <w:rsid w:val="004818C6"/>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qFormat/>
    <w:rsid w:val="00254C30"/>
    <w:pPr>
      <w:ind w:left="220"/>
    </w:pPr>
    <w:rPr>
      <w:rFonts w:asciiTheme="minorHAnsi" w:hAnsiTheme="minorHAnsi" w:cstheme="minorHAnsi"/>
      <w:smallCaps/>
      <w:sz w:val="20"/>
      <w:szCs w:val="20"/>
    </w:rPr>
  </w:style>
  <w:style w:type="paragraph" w:styleId="TOC3">
    <w:name w:val="toc 3"/>
    <w:basedOn w:val="Normal"/>
    <w:next w:val="Normal"/>
    <w:autoRedefine/>
    <w:uiPriority w:val="39"/>
    <w:unhideWhenUsed/>
    <w:qFormat/>
    <w:rsid w:val="00254C30"/>
    <w:pPr>
      <w:ind w:left="440"/>
    </w:pPr>
    <w:rPr>
      <w:rFonts w:asciiTheme="minorHAnsi" w:hAnsiTheme="minorHAnsi" w:cstheme="minorHAnsi"/>
      <w:i/>
      <w:iCs/>
      <w:sz w:val="20"/>
      <w:szCs w:val="20"/>
    </w:rPr>
  </w:style>
  <w:style w:type="paragraph" w:styleId="TOC7">
    <w:name w:val="toc 7"/>
    <w:basedOn w:val="Normal"/>
    <w:next w:val="Normal"/>
    <w:autoRedefine/>
    <w:uiPriority w:val="39"/>
    <w:rsid w:val="00254C30"/>
    <w:pPr>
      <w:ind w:left="1320"/>
    </w:pPr>
    <w:rPr>
      <w:rFonts w:asciiTheme="minorHAnsi" w:hAnsiTheme="minorHAnsi" w:cstheme="minorHAnsi"/>
      <w:sz w:val="18"/>
      <w:szCs w:val="18"/>
    </w:rPr>
  </w:style>
  <w:style w:type="paragraph" w:styleId="TOC6">
    <w:name w:val="toc 6"/>
    <w:basedOn w:val="Normal"/>
    <w:next w:val="Normal"/>
    <w:autoRedefine/>
    <w:uiPriority w:val="39"/>
    <w:rsid w:val="00452AD4"/>
    <w:pPr>
      <w:ind w:left="1100"/>
    </w:pPr>
    <w:rPr>
      <w:rFonts w:asciiTheme="minorHAnsi" w:hAnsiTheme="minorHAnsi" w:cstheme="minorHAnsi"/>
      <w:sz w:val="18"/>
      <w:szCs w:val="18"/>
    </w:rPr>
  </w:style>
  <w:style w:type="paragraph" w:customStyle="1" w:styleId="1BodyARIAL11">
    <w:name w:val="1. Body ARIAL 11"/>
    <w:basedOn w:val="BodyText1"/>
    <w:qFormat/>
    <w:rsid w:val="00001D2F"/>
    <w:pPr>
      <w:tabs>
        <w:tab w:val="clear" w:pos="720"/>
      </w:tabs>
      <w:spacing w:after="0" w:line="280" w:lineRule="exact"/>
      <w:jc w:val="both"/>
    </w:pPr>
    <w:rPr>
      <w:rFonts w:cs="Arial"/>
      <w:szCs w:val="22"/>
    </w:rPr>
  </w:style>
  <w:style w:type="paragraph" w:customStyle="1" w:styleId="4Arial20U">
    <w:name w:val="4. Arial 20 U"/>
    <w:aliases w:val="B,##above,# below"/>
    <w:basedOn w:val="Heading7"/>
    <w:qFormat/>
    <w:rsid w:val="00E872CB"/>
  </w:style>
  <w:style w:type="paragraph" w:customStyle="1" w:styleId="2BULLETArial11">
    <w:name w:val="2. • BULLET Arial 11"/>
    <w:basedOn w:val="Normal"/>
    <w:qFormat/>
    <w:rsid w:val="0000793D"/>
    <w:pPr>
      <w:numPr>
        <w:numId w:val="32"/>
      </w:numPr>
      <w:spacing w:line="280" w:lineRule="exact"/>
      <w:ind w:left="720" w:right="36"/>
    </w:pPr>
    <w:rPr>
      <w:rFonts w:cs="Arial"/>
      <w:szCs w:val="22"/>
    </w:rPr>
  </w:style>
  <w:style w:type="paragraph" w:customStyle="1" w:styleId="3BOLDArial11">
    <w:name w:val="3. BOLD Arial 11"/>
    <w:basedOn w:val="Normal"/>
    <w:qFormat/>
    <w:rsid w:val="0000793D"/>
    <w:rPr>
      <w:rFonts w:cs="Arial"/>
      <w:b/>
      <w:szCs w:val="22"/>
    </w:rPr>
  </w:style>
  <w:style w:type="paragraph" w:customStyle="1" w:styleId="5BOLDArial14">
    <w:name w:val="5. BOLD Arial 14"/>
    <w:basedOn w:val="Heading6"/>
    <w:qFormat/>
    <w:rsid w:val="00001D2F"/>
    <w:rPr>
      <w:b/>
      <w:u w:val="single"/>
    </w:rPr>
  </w:style>
  <w:style w:type="character" w:styleId="UnresolvedMention">
    <w:name w:val="Unresolved Mention"/>
    <w:uiPriority w:val="99"/>
    <w:semiHidden/>
    <w:unhideWhenUsed/>
    <w:rsid w:val="006D3D72"/>
    <w:rPr>
      <w:color w:val="605E5C"/>
      <w:shd w:val="clear" w:color="auto" w:fill="E1DFDD"/>
    </w:rPr>
  </w:style>
  <w:style w:type="paragraph" w:styleId="Revision">
    <w:name w:val="Revision"/>
    <w:hidden/>
    <w:uiPriority w:val="99"/>
    <w:semiHidden/>
    <w:rsid w:val="00F802BD"/>
    <w:rPr>
      <w:sz w:val="24"/>
      <w:szCs w:val="24"/>
    </w:rPr>
  </w:style>
  <w:style w:type="paragraph" w:customStyle="1" w:styleId="1BODY-Arial11">
    <w:name w:val="1. BODY-Arial 11"/>
    <w:basedOn w:val="Normal"/>
    <w:autoRedefine/>
    <w:qFormat/>
    <w:rsid w:val="007F6D10"/>
    <w:pPr>
      <w:keepNext/>
      <w:spacing w:line="280" w:lineRule="exact"/>
      <w:jc w:val="both"/>
    </w:pPr>
    <w:rPr>
      <w:rFonts w:cs="Arial"/>
      <w:bCs/>
      <w:color w:val="000000"/>
      <w:szCs w:val="22"/>
    </w:rPr>
  </w:style>
  <w:style w:type="paragraph" w:customStyle="1" w:styleId="4ArialBold14">
    <w:name w:val="4. Arial Bold 14"/>
    <w:basedOn w:val="Heading2"/>
    <w:qFormat/>
    <w:rsid w:val="00607717"/>
    <w:pPr>
      <w:numPr>
        <w:ilvl w:val="0"/>
        <w:numId w:val="0"/>
      </w:numPr>
      <w:spacing w:after="0"/>
    </w:pPr>
    <w:rPr>
      <w:rFonts w:ascii="Arial" w:hAnsi="Arial"/>
      <w:b/>
      <w:u w:val="single"/>
    </w:rPr>
  </w:style>
  <w:style w:type="paragraph" w:styleId="FootnoteText">
    <w:name w:val="footnote text"/>
    <w:basedOn w:val="Normal"/>
    <w:link w:val="FootnoteTextChar"/>
    <w:rsid w:val="00883BDA"/>
    <w:rPr>
      <w:sz w:val="20"/>
      <w:szCs w:val="20"/>
    </w:rPr>
  </w:style>
  <w:style w:type="character" w:customStyle="1" w:styleId="FootnoteTextChar">
    <w:name w:val="Footnote Text Char"/>
    <w:basedOn w:val="DefaultParagraphFont"/>
    <w:link w:val="FootnoteText"/>
    <w:rsid w:val="00883BDA"/>
  </w:style>
  <w:style w:type="character" w:styleId="FootnoteReference">
    <w:name w:val="footnote reference"/>
    <w:basedOn w:val="DefaultParagraphFont"/>
    <w:rsid w:val="00883BDA"/>
    <w:rPr>
      <w:vertAlign w:val="superscript"/>
    </w:rPr>
  </w:style>
  <w:style w:type="paragraph" w:styleId="TOC4">
    <w:name w:val="toc 4"/>
    <w:basedOn w:val="Normal"/>
    <w:next w:val="Normal"/>
    <w:autoRedefine/>
    <w:rsid w:val="00C73124"/>
    <w:pPr>
      <w:ind w:left="660"/>
    </w:pPr>
    <w:rPr>
      <w:rFonts w:asciiTheme="minorHAnsi" w:hAnsiTheme="minorHAnsi" w:cstheme="minorHAnsi"/>
      <w:sz w:val="18"/>
      <w:szCs w:val="18"/>
    </w:rPr>
  </w:style>
  <w:style w:type="paragraph" w:styleId="TOC5">
    <w:name w:val="toc 5"/>
    <w:basedOn w:val="Normal"/>
    <w:next w:val="Normal"/>
    <w:autoRedefine/>
    <w:rsid w:val="00C73124"/>
    <w:pPr>
      <w:ind w:left="880"/>
    </w:pPr>
    <w:rPr>
      <w:rFonts w:asciiTheme="minorHAnsi" w:hAnsiTheme="minorHAnsi" w:cstheme="minorHAnsi"/>
      <w:sz w:val="18"/>
      <w:szCs w:val="18"/>
    </w:rPr>
  </w:style>
  <w:style w:type="paragraph" w:styleId="TOC8">
    <w:name w:val="toc 8"/>
    <w:basedOn w:val="Normal"/>
    <w:next w:val="Normal"/>
    <w:autoRedefine/>
    <w:rsid w:val="00C73124"/>
    <w:pPr>
      <w:ind w:left="1540"/>
    </w:pPr>
    <w:rPr>
      <w:rFonts w:asciiTheme="minorHAnsi" w:hAnsiTheme="minorHAnsi" w:cstheme="minorHAnsi"/>
      <w:sz w:val="18"/>
      <w:szCs w:val="18"/>
    </w:rPr>
  </w:style>
  <w:style w:type="paragraph" w:styleId="TOC9">
    <w:name w:val="toc 9"/>
    <w:basedOn w:val="Normal"/>
    <w:next w:val="Normal"/>
    <w:autoRedefine/>
    <w:rsid w:val="00C73124"/>
    <w:pPr>
      <w:ind w:left="176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4213891">
      <w:bodyDiv w:val="1"/>
      <w:marLeft w:val="0"/>
      <w:marRight w:val="0"/>
      <w:marTop w:val="0"/>
      <w:marBottom w:val="0"/>
      <w:divBdr>
        <w:top w:val="none" w:sz="0" w:space="0" w:color="auto"/>
        <w:left w:val="none" w:sz="0" w:space="0" w:color="auto"/>
        <w:bottom w:val="none" w:sz="0" w:space="0" w:color="auto"/>
        <w:right w:val="none" w:sz="0" w:space="0" w:color="auto"/>
      </w:divBdr>
      <w:divsChild>
        <w:div w:id="2112819459">
          <w:marLeft w:val="0"/>
          <w:marRight w:val="0"/>
          <w:marTop w:val="0"/>
          <w:marBottom w:val="0"/>
          <w:divBdr>
            <w:top w:val="none" w:sz="0" w:space="0" w:color="auto"/>
            <w:left w:val="none" w:sz="0" w:space="0" w:color="auto"/>
            <w:bottom w:val="none" w:sz="0" w:space="0" w:color="auto"/>
            <w:right w:val="none" w:sz="0" w:space="0" w:color="auto"/>
          </w:divBdr>
          <w:divsChild>
            <w:div w:id="2106874192">
              <w:marLeft w:val="0"/>
              <w:marRight w:val="0"/>
              <w:marTop w:val="0"/>
              <w:marBottom w:val="0"/>
              <w:divBdr>
                <w:top w:val="none" w:sz="0" w:space="0" w:color="auto"/>
                <w:left w:val="none" w:sz="0" w:space="0" w:color="auto"/>
                <w:bottom w:val="none" w:sz="0" w:space="0" w:color="auto"/>
                <w:right w:val="none" w:sz="0" w:space="0" w:color="auto"/>
              </w:divBdr>
              <w:divsChild>
                <w:div w:id="1066100159">
                  <w:marLeft w:val="0"/>
                  <w:marRight w:val="0"/>
                  <w:marTop w:val="0"/>
                  <w:marBottom w:val="0"/>
                  <w:divBdr>
                    <w:top w:val="none" w:sz="0" w:space="0" w:color="auto"/>
                    <w:left w:val="none" w:sz="0" w:space="0" w:color="auto"/>
                    <w:bottom w:val="none" w:sz="0" w:space="0" w:color="auto"/>
                    <w:right w:val="none" w:sz="0" w:space="0" w:color="auto"/>
                  </w:divBdr>
                  <w:divsChild>
                    <w:div w:id="712660893">
                      <w:marLeft w:val="0"/>
                      <w:marRight w:val="0"/>
                      <w:marTop w:val="0"/>
                      <w:marBottom w:val="0"/>
                      <w:divBdr>
                        <w:top w:val="none" w:sz="0" w:space="0" w:color="auto"/>
                        <w:left w:val="none" w:sz="0" w:space="0" w:color="auto"/>
                        <w:bottom w:val="none" w:sz="0" w:space="0" w:color="auto"/>
                        <w:right w:val="none" w:sz="0" w:space="0" w:color="auto"/>
                      </w:divBdr>
                      <w:divsChild>
                        <w:div w:id="1519194097">
                          <w:marLeft w:val="0"/>
                          <w:marRight w:val="0"/>
                          <w:marTop w:val="0"/>
                          <w:marBottom w:val="0"/>
                          <w:divBdr>
                            <w:top w:val="none" w:sz="0" w:space="0" w:color="auto"/>
                            <w:left w:val="none" w:sz="0" w:space="0" w:color="auto"/>
                            <w:bottom w:val="none" w:sz="0" w:space="0" w:color="auto"/>
                            <w:right w:val="none" w:sz="0" w:space="0" w:color="auto"/>
                          </w:divBdr>
                          <w:divsChild>
                            <w:div w:id="124086632">
                              <w:marLeft w:val="0"/>
                              <w:marRight w:val="75"/>
                              <w:marTop w:val="0"/>
                              <w:marBottom w:val="0"/>
                              <w:divBdr>
                                <w:top w:val="none" w:sz="0" w:space="0" w:color="auto"/>
                                <w:left w:val="none" w:sz="0" w:space="0" w:color="auto"/>
                                <w:bottom w:val="none" w:sz="0" w:space="0" w:color="auto"/>
                                <w:right w:val="none" w:sz="0" w:space="0" w:color="auto"/>
                              </w:divBdr>
                              <w:divsChild>
                                <w:div w:id="1606955899">
                                  <w:marLeft w:val="0"/>
                                  <w:marRight w:val="0"/>
                                  <w:marTop w:val="0"/>
                                  <w:marBottom w:val="0"/>
                                  <w:divBdr>
                                    <w:top w:val="none" w:sz="0" w:space="0" w:color="auto"/>
                                    <w:left w:val="none" w:sz="0" w:space="0" w:color="auto"/>
                                    <w:bottom w:val="none" w:sz="0" w:space="0" w:color="auto"/>
                                    <w:right w:val="none" w:sz="0" w:space="0" w:color="auto"/>
                                  </w:divBdr>
                                  <w:divsChild>
                                    <w:div w:id="1066564456">
                                      <w:marLeft w:val="150"/>
                                      <w:marRight w:val="150"/>
                                      <w:marTop w:val="0"/>
                                      <w:marBottom w:val="0"/>
                                      <w:divBdr>
                                        <w:top w:val="none" w:sz="0" w:space="0" w:color="auto"/>
                                        <w:left w:val="none" w:sz="0" w:space="0" w:color="auto"/>
                                        <w:bottom w:val="none" w:sz="0" w:space="0" w:color="auto"/>
                                        <w:right w:val="none" w:sz="0" w:space="0" w:color="auto"/>
                                      </w:divBdr>
                                      <w:divsChild>
                                        <w:div w:id="359938204">
                                          <w:marLeft w:val="0"/>
                                          <w:marRight w:val="0"/>
                                          <w:marTop w:val="0"/>
                                          <w:marBottom w:val="0"/>
                                          <w:divBdr>
                                            <w:top w:val="none" w:sz="0" w:space="0" w:color="auto"/>
                                            <w:left w:val="none" w:sz="0" w:space="0" w:color="auto"/>
                                            <w:bottom w:val="none" w:sz="0" w:space="0" w:color="auto"/>
                                            <w:right w:val="none" w:sz="0" w:space="0" w:color="auto"/>
                                          </w:divBdr>
                                          <w:divsChild>
                                            <w:div w:id="11893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847570">
      <w:bodyDiv w:val="1"/>
      <w:marLeft w:val="0"/>
      <w:marRight w:val="0"/>
      <w:marTop w:val="0"/>
      <w:marBottom w:val="0"/>
      <w:divBdr>
        <w:top w:val="none" w:sz="0" w:space="0" w:color="auto"/>
        <w:left w:val="none" w:sz="0" w:space="0" w:color="auto"/>
        <w:bottom w:val="none" w:sz="0" w:space="0" w:color="auto"/>
        <w:right w:val="none" w:sz="0" w:space="0" w:color="auto"/>
      </w:divBdr>
      <w:divsChild>
        <w:div w:id="1230120350">
          <w:marLeft w:val="0"/>
          <w:marRight w:val="0"/>
          <w:marTop w:val="0"/>
          <w:marBottom w:val="0"/>
          <w:divBdr>
            <w:top w:val="none" w:sz="0" w:space="0" w:color="auto"/>
            <w:left w:val="none" w:sz="0" w:space="0" w:color="auto"/>
            <w:bottom w:val="none" w:sz="0" w:space="0" w:color="auto"/>
            <w:right w:val="none" w:sz="0" w:space="0" w:color="auto"/>
          </w:divBdr>
          <w:divsChild>
            <w:div w:id="85950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76034">
      <w:bodyDiv w:val="1"/>
      <w:marLeft w:val="0"/>
      <w:marRight w:val="0"/>
      <w:marTop w:val="0"/>
      <w:marBottom w:val="0"/>
      <w:divBdr>
        <w:top w:val="none" w:sz="0" w:space="0" w:color="auto"/>
        <w:left w:val="none" w:sz="0" w:space="0" w:color="auto"/>
        <w:bottom w:val="none" w:sz="0" w:space="0" w:color="auto"/>
        <w:right w:val="none" w:sz="0" w:space="0" w:color="auto"/>
      </w:divBdr>
    </w:div>
    <w:div w:id="142758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xasagriculture.gov/Grants-Services/Rural-Economic-Development/Rural-Community-Development-Block-Grant-CDBG/Form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xasagriculture.gov/Grants-Services/Rural-Economic-Development/Rural-Community-Development-Block-Grant-CDBG/Form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texasagriculture.gov/Grants-Services/Rural-Economic-Development/Rural-Community-Development-Block-Grant-CDBG/Form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exasagriculture.gov/Grants-Services/Rural-Economic-Development/Rural-Community-Development-Block-Grant-CDBG/For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B9BCB-4545-4319-87BC-8CAB58369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8</Pages>
  <Words>2537</Words>
  <Characters>15628</Characters>
  <Application>Microsoft Office Word</Application>
  <DocSecurity>0</DocSecurity>
  <Lines>434</Lines>
  <Paragraphs>185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8.0 Introduction</vt:lpstr>
      <vt:lpstr>8.1 Force Account Concepts</vt:lpstr>
      <vt:lpstr>8.2 Allowable Force Account Costs</vt:lpstr>
      <vt:lpstr>    8.2.1 Wages and Benefits</vt:lpstr>
      <vt:lpstr>    8.2.3 Material Costs</vt:lpstr>
      <vt:lpstr>    8.2.4 Equipment Costs</vt:lpstr>
      <vt:lpstr>    8.2.5 Other Force Account Costs</vt:lpstr>
      <vt:lpstr>8.3 Force Account Recordkeeping</vt:lpstr>
    </vt:vector>
  </TitlesOfParts>
  <Company>Texas Department of Agriculture</Company>
  <LinksUpToDate>false</LinksUpToDate>
  <CharactersWithSpaces>17980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Vada Dillawn</dc:creator>
  <cp:keywords/>
  <cp:lastModifiedBy>Suzanne Barnard</cp:lastModifiedBy>
  <cp:revision>10</cp:revision>
  <cp:lastPrinted>2023-08-15T16:31:00Z</cp:lastPrinted>
  <dcterms:created xsi:type="dcterms:W3CDTF">2024-05-06T14:57:00Z</dcterms:created>
  <dcterms:modified xsi:type="dcterms:W3CDTF">2024-07-14T00:27:00Z</dcterms:modified>
</cp:coreProperties>
</file>